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F71C" w14:textId="77777777" w:rsidR="00242512" w:rsidRDefault="00242512" w:rsidP="005445FA">
      <w:pPr>
        <w:rPr>
          <w:rFonts w:ascii="Tahoma" w:hAnsi="Tahoma" w:cs="Tahoma"/>
          <w:sz w:val="34"/>
          <w:szCs w:val="34"/>
        </w:rPr>
      </w:pPr>
    </w:p>
    <w:p w14:paraId="1F1E9230" w14:textId="1C77BF4C" w:rsidR="005445FA" w:rsidRPr="00242512" w:rsidRDefault="00242512" w:rsidP="005445FA">
      <w:pPr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 </w:t>
      </w:r>
      <w:r w:rsidR="00CE31AB" w:rsidRPr="00242512">
        <w:rPr>
          <w:rFonts w:ascii="Tahoma" w:hAnsi="Tahoma" w:cs="Tahoma"/>
          <w:sz w:val="34"/>
          <w:szCs w:val="34"/>
        </w:rPr>
        <w:t>Qualification handbook</w:t>
      </w:r>
    </w:p>
    <w:p w14:paraId="1F1E9232" w14:textId="05D471D5" w:rsidR="005445FA" w:rsidRDefault="00CE31AB" w:rsidP="00CE31AB">
      <w:pPr>
        <w:tabs>
          <w:tab w:val="left" w:pos="4980"/>
        </w:tabs>
      </w:pPr>
      <w:r>
        <w:tab/>
      </w:r>
    </w:p>
    <w:p w14:paraId="421F9A66" w14:textId="77777777" w:rsidR="00CE31AB" w:rsidRDefault="00CE31AB" w:rsidP="00CE31AB">
      <w:pPr>
        <w:tabs>
          <w:tab w:val="left" w:pos="4980"/>
        </w:tabs>
      </w:pPr>
    </w:p>
    <w:p w14:paraId="261CFD8A" w14:textId="77777777" w:rsidR="00242512" w:rsidRDefault="00242512" w:rsidP="00CE31AB">
      <w:pPr>
        <w:tabs>
          <w:tab w:val="left" w:pos="4980"/>
        </w:tabs>
      </w:pPr>
    </w:p>
    <w:p w14:paraId="1F1E9235" w14:textId="0C6DEDBB" w:rsidR="005445FA" w:rsidRDefault="005445FA" w:rsidP="00BB6A02"/>
    <w:p w14:paraId="1F1E9236" w14:textId="77777777" w:rsidR="00373485" w:rsidRDefault="00373485" w:rsidP="005445FA">
      <w:pPr>
        <w:jc w:val="center"/>
        <w:rPr>
          <w:noProof/>
          <w:lang w:eastAsia="en-GB"/>
        </w:rPr>
      </w:pPr>
    </w:p>
    <w:p w14:paraId="1F1E9237" w14:textId="2A65F938" w:rsidR="00373485" w:rsidRDefault="00BB6A02" w:rsidP="005445F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169FC7" wp14:editId="6A40A87D">
            <wp:extent cx="3657600" cy="3657601"/>
            <wp:effectExtent l="0" t="0" r="0" b="0"/>
            <wp:docPr id="4098" name="Picture 2" descr="http://i.ebayimg.com/images/i/250694123761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.ebayimg.com/images/i/250694123761-0-1/s-l1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54" cy="3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E9238" w14:textId="77777777" w:rsidR="00373485" w:rsidRDefault="00373485" w:rsidP="005445FA">
      <w:pPr>
        <w:jc w:val="center"/>
        <w:rPr>
          <w:noProof/>
          <w:lang w:eastAsia="en-GB"/>
        </w:rPr>
      </w:pPr>
    </w:p>
    <w:p w14:paraId="1F1E9239" w14:textId="5F2B2410" w:rsidR="00373485" w:rsidRDefault="00373485" w:rsidP="005445FA">
      <w:pPr>
        <w:jc w:val="center"/>
        <w:rPr>
          <w:noProof/>
          <w:lang w:eastAsia="en-GB"/>
        </w:rPr>
      </w:pPr>
    </w:p>
    <w:p w14:paraId="15137320" w14:textId="77777777" w:rsidR="00BB6A02" w:rsidRDefault="00BB6A02" w:rsidP="005445FA">
      <w:pPr>
        <w:jc w:val="center"/>
        <w:rPr>
          <w:noProof/>
          <w:lang w:eastAsia="en-GB"/>
        </w:rPr>
      </w:pPr>
    </w:p>
    <w:p w14:paraId="1F1E923A" w14:textId="77777777" w:rsidR="00373485" w:rsidRDefault="00373485" w:rsidP="005445FA">
      <w:pPr>
        <w:jc w:val="center"/>
        <w:rPr>
          <w:noProof/>
          <w:lang w:eastAsia="en-GB"/>
        </w:rPr>
      </w:pPr>
    </w:p>
    <w:p w14:paraId="1F1E923B" w14:textId="10D80FAC" w:rsidR="00373485" w:rsidRDefault="008B1E3B" w:rsidP="008B1E3B">
      <w:pPr>
        <w:tabs>
          <w:tab w:val="left" w:pos="784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1F1E923C" w14:textId="77777777" w:rsidR="00373485" w:rsidRDefault="00373485" w:rsidP="005445FA">
      <w:pPr>
        <w:jc w:val="center"/>
      </w:pPr>
    </w:p>
    <w:p w14:paraId="1F1E923D" w14:textId="77777777" w:rsidR="006F55F5" w:rsidRDefault="006F55F5" w:rsidP="005445FA">
      <w:pPr>
        <w:jc w:val="center"/>
      </w:pPr>
    </w:p>
    <w:p w14:paraId="0D65621F" w14:textId="77777777" w:rsidR="00CE31AB" w:rsidRDefault="00CE31AB" w:rsidP="005707AA">
      <w:pPr>
        <w:rPr>
          <w:rFonts w:ascii="Tahoma" w:hAnsi="Tahoma" w:cs="Tahoma"/>
          <w:b/>
          <w:sz w:val="24"/>
          <w:szCs w:val="24"/>
        </w:rPr>
      </w:pPr>
    </w:p>
    <w:p w14:paraId="1F1E923E" w14:textId="77777777" w:rsidR="005707AA" w:rsidRPr="00563B27" w:rsidRDefault="005707AA" w:rsidP="005707AA">
      <w:pPr>
        <w:rPr>
          <w:rFonts w:ascii="Tahoma" w:hAnsi="Tahoma" w:cs="Tahoma"/>
          <w:b/>
          <w:sz w:val="24"/>
          <w:szCs w:val="24"/>
        </w:rPr>
      </w:pPr>
      <w:r w:rsidRPr="00563B27">
        <w:rPr>
          <w:rFonts w:ascii="Tahoma" w:hAnsi="Tahoma" w:cs="Tahoma"/>
          <w:b/>
          <w:sz w:val="24"/>
          <w:szCs w:val="24"/>
        </w:rPr>
        <w:t>Introduction</w:t>
      </w:r>
    </w:p>
    <w:p w14:paraId="1F1E923F" w14:textId="6A7711D5" w:rsidR="005707AA" w:rsidRPr="00563B27" w:rsidRDefault="005707AA" w:rsidP="005707AA">
      <w:pPr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Cert-ain Certification Ltd. is a certification body accredited by the regulatory authorities to offer a range of qualifications</w:t>
      </w:r>
      <w:r w:rsidR="00CE31B0" w:rsidRPr="00563B27">
        <w:rPr>
          <w:rFonts w:ascii="Tahoma" w:hAnsi="Tahoma" w:cs="Tahoma"/>
          <w:sz w:val="24"/>
          <w:szCs w:val="24"/>
        </w:rPr>
        <w:t xml:space="preserve"> for operatives working in the building s</w:t>
      </w:r>
      <w:r w:rsidRPr="00563B27">
        <w:rPr>
          <w:rFonts w:ascii="Tahoma" w:hAnsi="Tahoma" w:cs="Tahoma"/>
          <w:sz w:val="24"/>
          <w:szCs w:val="24"/>
        </w:rPr>
        <w:t>e</w:t>
      </w:r>
      <w:r w:rsidR="00CE31B0" w:rsidRPr="00563B27">
        <w:rPr>
          <w:rFonts w:ascii="Tahoma" w:hAnsi="Tahoma" w:cs="Tahoma"/>
          <w:sz w:val="24"/>
          <w:szCs w:val="24"/>
        </w:rPr>
        <w:t>rvices e</w:t>
      </w:r>
      <w:r w:rsidRPr="00563B27">
        <w:rPr>
          <w:rFonts w:ascii="Tahoma" w:hAnsi="Tahoma" w:cs="Tahoma"/>
          <w:sz w:val="24"/>
          <w:szCs w:val="24"/>
        </w:rPr>
        <w:t>ngineering sector.</w:t>
      </w:r>
    </w:p>
    <w:p w14:paraId="1F1E9240" w14:textId="196A5D09" w:rsidR="00CE31B0" w:rsidRPr="00563B27" w:rsidRDefault="005707AA" w:rsidP="005707AA">
      <w:pPr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The Cert-ain Certification Ltd. qualific</w:t>
      </w:r>
      <w:r w:rsidR="00F61F54">
        <w:rPr>
          <w:rFonts w:ascii="Tahoma" w:hAnsi="Tahoma" w:cs="Tahoma"/>
          <w:sz w:val="24"/>
          <w:szCs w:val="24"/>
        </w:rPr>
        <w:t>ations are designed to be user-</w:t>
      </w:r>
      <w:r w:rsidRPr="00563B27">
        <w:rPr>
          <w:rFonts w:ascii="Tahoma" w:hAnsi="Tahoma" w:cs="Tahoma"/>
          <w:sz w:val="24"/>
          <w:szCs w:val="24"/>
        </w:rPr>
        <w:t xml:space="preserve">friendly for both </w:t>
      </w:r>
      <w:r w:rsidR="009A4C98">
        <w:rPr>
          <w:rFonts w:ascii="Tahoma" w:hAnsi="Tahoma" w:cs="Tahoma"/>
          <w:sz w:val="24"/>
          <w:szCs w:val="24"/>
        </w:rPr>
        <w:t>the assessment centres delivering them and the candidates undertaking them</w:t>
      </w:r>
      <w:r w:rsidRPr="00563B27">
        <w:rPr>
          <w:rFonts w:ascii="Tahoma" w:hAnsi="Tahoma" w:cs="Tahoma"/>
          <w:sz w:val="24"/>
          <w:szCs w:val="24"/>
        </w:rPr>
        <w:t xml:space="preserve">. Our aim is to </w:t>
      </w:r>
      <w:r w:rsidR="00CE31B0" w:rsidRPr="00563B27">
        <w:rPr>
          <w:rFonts w:ascii="Tahoma" w:hAnsi="Tahoma" w:cs="Tahoma"/>
          <w:sz w:val="24"/>
          <w:szCs w:val="24"/>
        </w:rPr>
        <w:t xml:space="preserve">keep things as simple as possible whilst at the same time, maintaining the highest possible </w:t>
      </w:r>
      <w:r w:rsidR="00A21333">
        <w:rPr>
          <w:rFonts w:ascii="Tahoma" w:hAnsi="Tahoma" w:cs="Tahoma"/>
          <w:sz w:val="24"/>
          <w:szCs w:val="24"/>
        </w:rPr>
        <w:t>industry</w:t>
      </w:r>
      <w:r w:rsidR="00CE31B0" w:rsidRPr="00563B27">
        <w:rPr>
          <w:rFonts w:ascii="Tahoma" w:hAnsi="Tahoma" w:cs="Tahoma"/>
          <w:sz w:val="24"/>
          <w:szCs w:val="24"/>
        </w:rPr>
        <w:t xml:space="preserve"> standards.</w:t>
      </w:r>
    </w:p>
    <w:p w14:paraId="1F1E9241" w14:textId="77777777" w:rsidR="00CE31B0" w:rsidRPr="00563B27" w:rsidRDefault="00CE31B0" w:rsidP="005707AA">
      <w:pPr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Our qualifications are designed to encourage learning and achievement, provid</w:t>
      </w:r>
      <w:r w:rsidR="00F17002" w:rsidRPr="00563B27">
        <w:rPr>
          <w:rFonts w:ascii="Tahoma" w:hAnsi="Tahoma" w:cs="Tahoma"/>
          <w:sz w:val="24"/>
          <w:szCs w:val="24"/>
        </w:rPr>
        <w:t>ing</w:t>
      </w:r>
      <w:r w:rsidRPr="00563B27">
        <w:rPr>
          <w:rFonts w:ascii="Tahoma" w:hAnsi="Tahoma" w:cs="Tahoma"/>
          <w:sz w:val="24"/>
          <w:szCs w:val="24"/>
        </w:rPr>
        <w:t xml:space="preserve"> operatives with the appropriate knowledge and skills to help them progress</w:t>
      </w:r>
      <w:r w:rsidR="00F17002" w:rsidRPr="00563B27">
        <w:rPr>
          <w:rFonts w:ascii="Tahoma" w:hAnsi="Tahoma" w:cs="Tahoma"/>
          <w:sz w:val="24"/>
          <w:szCs w:val="24"/>
        </w:rPr>
        <w:t xml:space="preserve"> in their chosen career</w:t>
      </w:r>
      <w:r w:rsidRPr="00563B27">
        <w:rPr>
          <w:rFonts w:ascii="Tahoma" w:hAnsi="Tahoma" w:cs="Tahoma"/>
          <w:sz w:val="24"/>
          <w:szCs w:val="24"/>
        </w:rPr>
        <w:t>.</w:t>
      </w:r>
    </w:p>
    <w:p w14:paraId="1F1E9242" w14:textId="57E8B663" w:rsidR="005707AA" w:rsidRPr="00563B27" w:rsidRDefault="0092620E" w:rsidP="005707AA">
      <w:pPr>
        <w:rPr>
          <w:rFonts w:ascii="Tahoma" w:hAnsi="Tahoma" w:cs="Tahoma"/>
          <w:b/>
          <w:sz w:val="24"/>
          <w:szCs w:val="24"/>
        </w:rPr>
      </w:pPr>
      <w:r w:rsidRPr="009552C1">
        <w:rPr>
          <w:rFonts w:ascii="Tahoma" w:hAnsi="Tahoma" w:cs="Tahoma"/>
          <w:b/>
          <w:sz w:val="24"/>
          <w:szCs w:val="24"/>
        </w:rPr>
        <w:t xml:space="preserve">Central heating systems and controls </w:t>
      </w:r>
    </w:p>
    <w:p w14:paraId="1F1E9243" w14:textId="69F10613" w:rsidR="00520366" w:rsidRPr="00563B27" w:rsidRDefault="00CE31B0" w:rsidP="005707AA">
      <w:pPr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 xml:space="preserve">The aim of this handbook is to provide the </w:t>
      </w:r>
      <w:r w:rsidR="00877CD4">
        <w:rPr>
          <w:rFonts w:ascii="Tahoma" w:hAnsi="Tahoma" w:cs="Tahoma"/>
          <w:sz w:val="24"/>
          <w:szCs w:val="24"/>
        </w:rPr>
        <w:t xml:space="preserve">necessary information for </w:t>
      </w:r>
      <w:r w:rsidR="005B425E">
        <w:rPr>
          <w:rFonts w:ascii="Tahoma" w:hAnsi="Tahoma" w:cs="Tahoma"/>
          <w:sz w:val="24"/>
          <w:szCs w:val="24"/>
        </w:rPr>
        <w:t>those</w:t>
      </w:r>
      <w:r w:rsidR="00520366" w:rsidRPr="00563B27">
        <w:rPr>
          <w:rFonts w:ascii="Tahoma" w:hAnsi="Tahoma" w:cs="Tahoma"/>
          <w:sz w:val="24"/>
          <w:szCs w:val="24"/>
        </w:rPr>
        <w:t xml:space="preserve"> </w:t>
      </w:r>
      <w:r w:rsidRPr="00563B27">
        <w:rPr>
          <w:rFonts w:ascii="Tahoma" w:hAnsi="Tahoma" w:cs="Tahoma"/>
          <w:sz w:val="24"/>
          <w:szCs w:val="24"/>
        </w:rPr>
        <w:t xml:space="preserve">wishing to undertake </w:t>
      </w:r>
      <w:r w:rsidRPr="009552C1">
        <w:rPr>
          <w:rFonts w:ascii="Tahoma" w:hAnsi="Tahoma" w:cs="Tahoma"/>
          <w:sz w:val="24"/>
          <w:szCs w:val="24"/>
        </w:rPr>
        <w:t xml:space="preserve">the </w:t>
      </w:r>
      <w:r w:rsidR="0092620E" w:rsidRPr="009552C1">
        <w:rPr>
          <w:rFonts w:ascii="Tahoma" w:hAnsi="Tahoma" w:cs="Tahoma"/>
          <w:sz w:val="24"/>
          <w:szCs w:val="24"/>
        </w:rPr>
        <w:t xml:space="preserve">central heating systems and controls </w:t>
      </w:r>
      <w:r w:rsidRPr="009552C1">
        <w:rPr>
          <w:rFonts w:ascii="Tahoma" w:hAnsi="Tahoma" w:cs="Tahoma"/>
          <w:sz w:val="24"/>
          <w:szCs w:val="24"/>
        </w:rPr>
        <w:t>qualificatio</w:t>
      </w:r>
      <w:r w:rsidR="00767067" w:rsidRPr="009552C1">
        <w:rPr>
          <w:rFonts w:ascii="Tahoma" w:hAnsi="Tahoma" w:cs="Tahoma"/>
          <w:sz w:val="24"/>
          <w:szCs w:val="24"/>
        </w:rPr>
        <w:t>n</w:t>
      </w:r>
      <w:r w:rsidR="00520366" w:rsidRPr="00563B27">
        <w:rPr>
          <w:rFonts w:ascii="Tahoma" w:hAnsi="Tahoma" w:cs="Tahoma"/>
          <w:sz w:val="24"/>
          <w:szCs w:val="24"/>
        </w:rPr>
        <w:t xml:space="preserve">. </w:t>
      </w:r>
    </w:p>
    <w:p w14:paraId="1F1E9244" w14:textId="77777777" w:rsidR="00CE31B0" w:rsidRPr="00563B27" w:rsidRDefault="00520366" w:rsidP="005707AA">
      <w:pPr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The handbook also aims to provide assessment centres with details of the requirements for delivering the quali</w:t>
      </w:r>
      <w:r w:rsidR="00451BE1">
        <w:rPr>
          <w:rFonts w:ascii="Tahoma" w:hAnsi="Tahoma" w:cs="Tahoma"/>
          <w:sz w:val="24"/>
          <w:szCs w:val="24"/>
        </w:rPr>
        <w:t>fication</w:t>
      </w:r>
    </w:p>
    <w:p w14:paraId="1F1E9245" w14:textId="77777777" w:rsidR="005707AA" w:rsidRDefault="00520366" w:rsidP="00CE31B0">
      <w:pPr>
        <w:rPr>
          <w:rFonts w:ascii="Tahoma" w:hAnsi="Tahoma" w:cs="Tahoma"/>
          <w:b/>
          <w:sz w:val="24"/>
          <w:szCs w:val="24"/>
        </w:rPr>
      </w:pPr>
      <w:r w:rsidRPr="00563B27">
        <w:rPr>
          <w:rFonts w:ascii="Tahoma" w:hAnsi="Tahoma" w:cs="Tahoma"/>
          <w:b/>
          <w:sz w:val="24"/>
          <w:szCs w:val="24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8101BE" w14:paraId="1F1E9248" w14:textId="77777777" w:rsidTr="009614C0">
        <w:tc>
          <w:tcPr>
            <w:tcW w:w="8046" w:type="dxa"/>
            <w:tcBorders>
              <w:bottom w:val="single" w:sz="4" w:space="0" w:color="auto"/>
            </w:tcBorders>
          </w:tcPr>
          <w:p w14:paraId="1F1E9246" w14:textId="77777777" w:rsidR="008101BE" w:rsidRPr="008101BE" w:rsidRDefault="008101BE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Introduction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1E9247" w14:textId="77777777" w:rsidR="008101BE" w:rsidRPr="008101BE" w:rsidRDefault="008101BE" w:rsidP="00CE31B0">
            <w:pPr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101BE" w14:paraId="1F1E924B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49" w14:textId="62C2F358" w:rsidR="008101BE" w:rsidRPr="008101BE" w:rsidRDefault="0092620E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9552C1">
              <w:rPr>
                <w:rFonts w:ascii="Tahoma" w:hAnsi="Tahoma" w:cs="Tahoma"/>
                <w:sz w:val="24"/>
                <w:szCs w:val="24"/>
              </w:rPr>
              <w:t xml:space="preserve">Central heating systems and controls </w:t>
            </w:r>
            <w:r w:rsidR="008101BE" w:rsidRPr="009552C1">
              <w:rPr>
                <w:rFonts w:ascii="Tahoma" w:hAnsi="Tahoma" w:cs="Tahoma"/>
                <w:sz w:val="24"/>
                <w:szCs w:val="24"/>
              </w:rPr>
              <w:t>qualification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4A" w14:textId="77777777" w:rsidR="008101BE" w:rsidRPr="008101BE" w:rsidRDefault="008101BE" w:rsidP="00CE31B0">
            <w:pPr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101BE" w14:paraId="1F1E924E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4C" w14:textId="77777777" w:rsidR="008101BE" w:rsidRPr="008101BE" w:rsidRDefault="008101BE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Summary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4D" w14:textId="77777777" w:rsidR="008101BE" w:rsidRPr="008101BE" w:rsidRDefault="008101BE" w:rsidP="00CE31B0">
            <w:pPr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101BE" w14:paraId="1F1E9251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4F" w14:textId="77777777" w:rsidR="008101BE" w:rsidRPr="008101BE" w:rsidRDefault="008101BE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Eligibility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0" w14:textId="77777777" w:rsidR="008101BE" w:rsidRPr="008101BE" w:rsidRDefault="008101BE" w:rsidP="00CE31B0">
            <w:pPr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101BE" w14:paraId="1F1E9254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52" w14:textId="77777777" w:rsidR="008101BE" w:rsidRPr="008101BE" w:rsidRDefault="008101BE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3" w14:textId="77777777" w:rsidR="008101BE" w:rsidRPr="008101BE" w:rsidRDefault="008101BE" w:rsidP="00CE31B0">
            <w:pPr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9614C0" w14:paraId="1F1E9257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55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Reference material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6" w14:textId="77777777" w:rsidR="009614C0" w:rsidRPr="008101BE" w:rsidRDefault="009614C0" w:rsidP="007303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9614C0" w14:paraId="1F1E925A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58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9" w14:textId="77777777" w:rsidR="009614C0" w:rsidRPr="008101BE" w:rsidRDefault="009614C0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9614C0" w14:paraId="1F1E925D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5B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Assessment process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C" w14:textId="41D8D357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9614C0" w14:paraId="1F1E9260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5E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Assessors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5F" w14:textId="289AED7A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9614C0" w14:paraId="1F1E9263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61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Internal verifiers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62" w14:textId="48FD04C3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9614C0" w14:paraId="1F1E9266" w14:textId="77777777" w:rsidTr="009614C0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64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Centre approval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65" w14:textId="00253E88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9614C0" w14:paraId="1F1E9269" w14:textId="77777777" w:rsidTr="009552C1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1F1E9267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External verifiers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1E9268" w14:textId="542425D8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9614C0" w14:paraId="1F1E926C" w14:textId="77777777" w:rsidTr="009552C1">
        <w:tc>
          <w:tcPr>
            <w:tcW w:w="8046" w:type="dxa"/>
            <w:tcBorders>
              <w:top w:val="single" w:sz="4" w:space="0" w:color="auto"/>
              <w:bottom w:val="nil"/>
            </w:tcBorders>
          </w:tcPr>
          <w:p w14:paraId="1F1E926A" w14:textId="77777777" w:rsidR="009614C0" w:rsidRPr="008101BE" w:rsidRDefault="009614C0" w:rsidP="009614C0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1BE">
              <w:rPr>
                <w:rFonts w:ascii="Tahoma" w:hAnsi="Tahoma" w:cs="Tahoma"/>
                <w:sz w:val="24"/>
                <w:szCs w:val="24"/>
              </w:rPr>
              <w:t>Contact details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1E926B" w14:textId="50B0C76B" w:rsidR="009614C0" w:rsidRPr="008101BE" w:rsidRDefault="00A603FE" w:rsidP="00CE31B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</w:tbl>
    <w:p w14:paraId="2B6B57E7" w14:textId="77777777" w:rsidR="00E737EA" w:rsidRDefault="00E737EA" w:rsidP="009614C0">
      <w:pPr>
        <w:rPr>
          <w:rFonts w:ascii="Tahoma" w:hAnsi="Tahoma" w:cs="Tahoma"/>
          <w:b/>
          <w:sz w:val="24"/>
          <w:szCs w:val="24"/>
          <w:highlight w:val="green"/>
        </w:rPr>
      </w:pPr>
    </w:p>
    <w:p w14:paraId="5018002D" w14:textId="77777777" w:rsidR="00E737EA" w:rsidRDefault="00E737EA" w:rsidP="009614C0">
      <w:pPr>
        <w:rPr>
          <w:rFonts w:ascii="Tahoma" w:hAnsi="Tahoma" w:cs="Tahoma"/>
          <w:b/>
          <w:sz w:val="24"/>
          <w:szCs w:val="24"/>
          <w:highlight w:val="green"/>
        </w:rPr>
      </w:pPr>
    </w:p>
    <w:p w14:paraId="43CB8E39" w14:textId="77777777" w:rsidR="00E737EA" w:rsidRDefault="00E737EA" w:rsidP="009614C0">
      <w:pPr>
        <w:rPr>
          <w:rFonts w:ascii="Tahoma" w:hAnsi="Tahoma" w:cs="Tahoma"/>
          <w:b/>
          <w:sz w:val="24"/>
          <w:szCs w:val="24"/>
          <w:highlight w:val="green"/>
        </w:rPr>
      </w:pPr>
    </w:p>
    <w:p w14:paraId="731BEC4F" w14:textId="77777777" w:rsidR="00E737EA" w:rsidRDefault="00E737EA" w:rsidP="009614C0">
      <w:pPr>
        <w:rPr>
          <w:rFonts w:ascii="Tahoma" w:hAnsi="Tahoma" w:cs="Tahoma"/>
          <w:b/>
          <w:sz w:val="24"/>
          <w:szCs w:val="24"/>
          <w:highlight w:val="green"/>
        </w:rPr>
      </w:pPr>
    </w:p>
    <w:p w14:paraId="129878E5" w14:textId="28010179" w:rsidR="00E737EA" w:rsidRDefault="0092620E" w:rsidP="00D614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552C1">
        <w:rPr>
          <w:rFonts w:ascii="Tahoma" w:hAnsi="Tahoma" w:cs="Tahoma"/>
          <w:b/>
          <w:sz w:val="24"/>
          <w:szCs w:val="24"/>
        </w:rPr>
        <w:lastRenderedPageBreak/>
        <w:t>Centr</w:t>
      </w:r>
      <w:r w:rsidR="00E737EA" w:rsidRPr="009552C1">
        <w:rPr>
          <w:rFonts w:ascii="Tahoma" w:hAnsi="Tahoma" w:cs="Tahoma"/>
          <w:b/>
          <w:sz w:val="24"/>
          <w:szCs w:val="24"/>
        </w:rPr>
        <w:t>al heating systems and controls</w:t>
      </w:r>
    </w:p>
    <w:p w14:paraId="49A24A1C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1E9272" w14:textId="5BB0F267" w:rsidR="00520366" w:rsidRDefault="00520366" w:rsidP="00D614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Summary</w:t>
      </w:r>
    </w:p>
    <w:p w14:paraId="2E503355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1E9274" w14:textId="302EE255" w:rsidR="00451BE1" w:rsidRDefault="005B425E" w:rsidP="00D6146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Individuals</w:t>
      </w:r>
      <w:r w:rsidR="00451BE1" w:rsidRPr="00A24332">
        <w:rPr>
          <w:rFonts w:ascii="Tahoma" w:hAnsi="Tahoma" w:cs="Tahoma"/>
          <w:sz w:val="24"/>
          <w:szCs w:val="24"/>
        </w:rPr>
        <w:t xml:space="preserve"> </w:t>
      </w:r>
      <w:r w:rsidR="00451BE1">
        <w:rPr>
          <w:rFonts w:ascii="Tahoma" w:hAnsi="Tahoma" w:cs="Tahoma"/>
          <w:sz w:val="24"/>
          <w:szCs w:val="24"/>
        </w:rPr>
        <w:t xml:space="preserve">holding </w:t>
      </w:r>
      <w:r w:rsidR="00451BE1" w:rsidRPr="00A24332">
        <w:rPr>
          <w:rFonts w:ascii="Tahoma" w:hAnsi="Tahoma" w:cs="Tahoma"/>
          <w:sz w:val="24"/>
          <w:szCs w:val="24"/>
        </w:rPr>
        <w:t xml:space="preserve">the qualification </w:t>
      </w:r>
      <w:r w:rsidR="00000FF9">
        <w:rPr>
          <w:rFonts w:ascii="Tahoma" w:hAnsi="Tahoma" w:cs="Tahoma"/>
          <w:sz w:val="24"/>
          <w:szCs w:val="24"/>
        </w:rPr>
        <w:t>shall be</w:t>
      </w:r>
      <w:r w:rsidR="00451BE1">
        <w:rPr>
          <w:rFonts w:ascii="Tahoma" w:hAnsi="Tahoma" w:cs="Tahoma"/>
          <w:sz w:val="24"/>
          <w:szCs w:val="24"/>
        </w:rPr>
        <w:t xml:space="preserve"> </w:t>
      </w:r>
      <w:r w:rsidR="00451BE1" w:rsidRPr="00A24332">
        <w:rPr>
          <w:rFonts w:ascii="Tahoma" w:hAnsi="Tahoma" w:cs="Tahoma"/>
          <w:sz w:val="24"/>
          <w:szCs w:val="24"/>
        </w:rPr>
        <w:t>recognised as being competent against the</w:t>
      </w:r>
      <w:r w:rsidR="00877CD4">
        <w:rPr>
          <w:rFonts w:ascii="Tahoma" w:hAnsi="Tahoma" w:cs="Tahoma"/>
          <w:sz w:val="24"/>
          <w:szCs w:val="24"/>
        </w:rPr>
        <w:t xml:space="preserve"> assessment criteria listed </w:t>
      </w:r>
      <w:r w:rsidR="009614C0" w:rsidRPr="009552C1">
        <w:rPr>
          <w:rFonts w:ascii="Tahoma" w:hAnsi="Tahoma" w:cs="Tahoma"/>
          <w:sz w:val="24"/>
          <w:szCs w:val="24"/>
        </w:rPr>
        <w:t>on page</w:t>
      </w:r>
      <w:r w:rsidR="00242512" w:rsidRPr="009552C1">
        <w:rPr>
          <w:rFonts w:ascii="Tahoma" w:hAnsi="Tahoma" w:cs="Tahoma"/>
          <w:sz w:val="24"/>
          <w:szCs w:val="24"/>
        </w:rPr>
        <w:t xml:space="preserve"> 4</w:t>
      </w:r>
      <w:r w:rsidR="00451BE1" w:rsidRPr="009552C1">
        <w:rPr>
          <w:rFonts w:ascii="Tahoma" w:hAnsi="Tahoma" w:cs="Tahoma"/>
          <w:sz w:val="24"/>
          <w:szCs w:val="24"/>
        </w:rPr>
        <w:t>.</w:t>
      </w:r>
    </w:p>
    <w:p w14:paraId="11AD9107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F1E9275" w14:textId="12F5383E" w:rsidR="00A24332" w:rsidRDefault="00A24332" w:rsidP="00D61460">
      <w:pPr>
        <w:spacing w:after="0" w:line="240" w:lineRule="auto"/>
        <w:rPr>
          <w:rFonts w:ascii="Tahoma" w:hAnsi="Tahoma" w:cs="Tahoma"/>
          <w:noProof/>
          <w:sz w:val="24"/>
          <w:szCs w:val="24"/>
          <w:lang w:eastAsia="en-GB"/>
        </w:rPr>
      </w:pPr>
      <w:r w:rsidRPr="00E04DC2">
        <w:rPr>
          <w:rFonts w:ascii="Tahoma" w:hAnsi="Tahoma" w:cs="Tahoma"/>
          <w:noProof/>
          <w:sz w:val="24"/>
          <w:szCs w:val="24"/>
          <w:lang w:eastAsia="en-GB"/>
        </w:rPr>
        <w:t>All succesfu</w:t>
      </w:r>
      <w:r w:rsidR="005B425E">
        <w:rPr>
          <w:rFonts w:ascii="Tahoma" w:hAnsi="Tahoma" w:cs="Tahoma"/>
          <w:noProof/>
          <w:sz w:val="24"/>
          <w:szCs w:val="24"/>
          <w:lang w:eastAsia="en-GB"/>
        </w:rPr>
        <w:t>l individuals</w:t>
      </w:r>
      <w:r w:rsidRPr="00E04DC2">
        <w:rPr>
          <w:rFonts w:ascii="Tahoma" w:hAnsi="Tahoma" w:cs="Tahoma"/>
          <w:noProof/>
          <w:sz w:val="24"/>
          <w:szCs w:val="24"/>
          <w:lang w:eastAsia="en-GB"/>
        </w:rPr>
        <w:t xml:space="preserve"> will be issued with a Cert-ain Certification Ltd. certificate </w:t>
      </w:r>
      <w:r w:rsidR="00AB3515">
        <w:rPr>
          <w:rFonts w:ascii="Tahoma" w:hAnsi="Tahoma" w:cs="Tahoma"/>
          <w:noProof/>
          <w:sz w:val="24"/>
          <w:szCs w:val="24"/>
          <w:lang w:eastAsia="en-GB"/>
        </w:rPr>
        <w:t>of competence.</w:t>
      </w:r>
    </w:p>
    <w:p w14:paraId="647B6C1A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F1E9276" w14:textId="0D7C50FF" w:rsidR="00520366" w:rsidRDefault="0031390C" w:rsidP="00D614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Eligibility</w:t>
      </w:r>
    </w:p>
    <w:p w14:paraId="753C0C04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665DDE65" w14:textId="4FC01F4F" w:rsidR="0092620E" w:rsidRDefault="005B425E" w:rsidP="00D6146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 xml:space="preserve">Individuals </w:t>
      </w:r>
      <w:r w:rsidR="00931D27" w:rsidRPr="009552C1">
        <w:rPr>
          <w:rFonts w:ascii="Tahoma" w:hAnsi="Tahoma" w:cs="Tahoma"/>
          <w:sz w:val="24"/>
          <w:szCs w:val="24"/>
        </w:rPr>
        <w:t xml:space="preserve">wishing to take the </w:t>
      </w:r>
      <w:r w:rsidR="0092620E" w:rsidRPr="009552C1">
        <w:rPr>
          <w:rFonts w:ascii="Tahoma" w:hAnsi="Tahoma" w:cs="Tahoma"/>
          <w:sz w:val="24"/>
          <w:szCs w:val="24"/>
        </w:rPr>
        <w:t xml:space="preserve">Central </w:t>
      </w:r>
      <w:r w:rsidR="009552C1" w:rsidRPr="009552C1">
        <w:rPr>
          <w:rFonts w:ascii="Tahoma" w:hAnsi="Tahoma" w:cs="Tahoma"/>
          <w:sz w:val="24"/>
          <w:szCs w:val="24"/>
        </w:rPr>
        <w:t>Heating Systems</w:t>
      </w:r>
      <w:r w:rsidR="00D61460">
        <w:rPr>
          <w:rFonts w:ascii="Tahoma" w:hAnsi="Tahoma" w:cs="Tahoma"/>
          <w:sz w:val="24"/>
          <w:szCs w:val="24"/>
        </w:rPr>
        <w:t xml:space="preserve"> a</w:t>
      </w:r>
      <w:r w:rsidR="009552C1" w:rsidRPr="009552C1">
        <w:rPr>
          <w:rFonts w:ascii="Tahoma" w:hAnsi="Tahoma" w:cs="Tahoma"/>
          <w:sz w:val="24"/>
          <w:szCs w:val="24"/>
        </w:rPr>
        <w:t xml:space="preserve">nd Controls </w:t>
      </w:r>
      <w:r w:rsidR="0092620E" w:rsidRPr="009552C1">
        <w:rPr>
          <w:rFonts w:ascii="Tahoma" w:hAnsi="Tahoma" w:cs="Tahoma"/>
          <w:sz w:val="24"/>
          <w:szCs w:val="24"/>
        </w:rPr>
        <w:t>qualification</w:t>
      </w:r>
      <w:r w:rsidR="00520366" w:rsidRPr="009552C1">
        <w:rPr>
          <w:rFonts w:ascii="Tahoma" w:hAnsi="Tahoma" w:cs="Tahoma"/>
          <w:sz w:val="24"/>
          <w:szCs w:val="24"/>
        </w:rPr>
        <w:t xml:space="preserve"> </w:t>
      </w:r>
      <w:r w:rsidR="0031390C" w:rsidRPr="009552C1">
        <w:rPr>
          <w:rFonts w:ascii="Tahoma" w:hAnsi="Tahoma" w:cs="Tahoma"/>
          <w:sz w:val="24"/>
          <w:szCs w:val="24"/>
        </w:rPr>
        <w:t>sh</w:t>
      </w:r>
      <w:r w:rsidR="00000FF9" w:rsidRPr="009552C1">
        <w:rPr>
          <w:rFonts w:ascii="Tahoma" w:hAnsi="Tahoma" w:cs="Tahoma"/>
          <w:sz w:val="24"/>
          <w:szCs w:val="24"/>
        </w:rPr>
        <w:t>ould</w:t>
      </w:r>
      <w:r w:rsidR="0031390C" w:rsidRPr="009552C1">
        <w:rPr>
          <w:rFonts w:ascii="Tahoma" w:hAnsi="Tahoma" w:cs="Tahoma"/>
          <w:sz w:val="24"/>
          <w:szCs w:val="24"/>
        </w:rPr>
        <w:t xml:space="preserve"> possess </w:t>
      </w:r>
      <w:r w:rsidR="00520366" w:rsidRPr="009552C1">
        <w:rPr>
          <w:rFonts w:ascii="Tahoma" w:hAnsi="Tahoma" w:cs="Tahoma"/>
          <w:sz w:val="24"/>
          <w:szCs w:val="24"/>
        </w:rPr>
        <w:t>one of the following qualifications</w:t>
      </w:r>
      <w:r w:rsidR="00EA72AE" w:rsidRPr="009552C1">
        <w:rPr>
          <w:rFonts w:ascii="Tahoma" w:hAnsi="Tahoma" w:cs="Tahoma"/>
          <w:sz w:val="24"/>
          <w:szCs w:val="24"/>
        </w:rPr>
        <w:t>:</w:t>
      </w:r>
    </w:p>
    <w:p w14:paraId="7E82032D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23B0CEC" w14:textId="692D7E61" w:rsidR="00D61460" w:rsidRDefault="00D61460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Cert-ain Certification Gas Diploma (Gas </w:t>
      </w:r>
      <w:proofErr w:type="gramStart"/>
      <w:r>
        <w:rPr>
          <w:rFonts w:ascii="Tahoma" w:hAnsi="Tahoma" w:cs="Tahoma"/>
          <w:sz w:val="24"/>
          <w:szCs w:val="24"/>
        </w:rPr>
        <w:t>Safety)*</w:t>
      </w:r>
      <w:proofErr w:type="gramEnd"/>
    </w:p>
    <w:p w14:paraId="0698A35A" w14:textId="1B57BB96" w:rsidR="00D61460" w:rsidRDefault="009552C1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Domestic ACS CCN1</w:t>
      </w:r>
      <w:r w:rsidR="00D61460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and</w:t>
      </w:r>
      <w:r w:rsidR="00D61460">
        <w:rPr>
          <w:rFonts w:ascii="Tahoma" w:hAnsi="Tahoma" w:cs="Tahoma"/>
          <w:sz w:val="24"/>
          <w:szCs w:val="24"/>
        </w:rPr>
        <w:t xml:space="preserve"> CENWAT* </w:t>
      </w:r>
    </w:p>
    <w:p w14:paraId="4B3FB6CB" w14:textId="6A049BC7" w:rsidR="0092620E" w:rsidRPr="009552C1" w:rsidRDefault="0092620E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>OFT</w:t>
      </w:r>
      <w:r w:rsidR="00D61460">
        <w:rPr>
          <w:rFonts w:ascii="Tahoma" w:hAnsi="Tahoma" w:cs="Tahoma"/>
          <w:sz w:val="24"/>
          <w:szCs w:val="24"/>
        </w:rPr>
        <w:t>EC 10-101*</w:t>
      </w:r>
    </w:p>
    <w:p w14:paraId="1F1E9278" w14:textId="31AC400F" w:rsidR="00931D27" w:rsidRPr="00563B27" w:rsidRDefault="0031390C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N/SVQ Level 2 or 3 in plumbing</w:t>
      </w:r>
      <w:r w:rsidR="00D61460">
        <w:rPr>
          <w:rFonts w:ascii="Tahoma" w:hAnsi="Tahoma" w:cs="Tahoma"/>
          <w:sz w:val="24"/>
          <w:szCs w:val="24"/>
        </w:rPr>
        <w:t>*</w:t>
      </w:r>
      <w:r w:rsidRPr="00563B27">
        <w:rPr>
          <w:rFonts w:ascii="Tahoma" w:hAnsi="Tahoma" w:cs="Tahoma"/>
          <w:sz w:val="24"/>
          <w:szCs w:val="24"/>
        </w:rPr>
        <w:t xml:space="preserve"> </w:t>
      </w:r>
    </w:p>
    <w:p w14:paraId="1F1E9279" w14:textId="0EB2C62A" w:rsidR="0031390C" w:rsidRPr="00563B27" w:rsidRDefault="0031390C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N/SVQ Level 2 or 3 in heating and ventilating</w:t>
      </w:r>
      <w:r w:rsidR="00D61460">
        <w:rPr>
          <w:rFonts w:ascii="Tahoma" w:hAnsi="Tahoma" w:cs="Tahoma"/>
          <w:sz w:val="24"/>
          <w:szCs w:val="24"/>
        </w:rPr>
        <w:t>*</w:t>
      </w:r>
      <w:r w:rsidRPr="00563B27">
        <w:rPr>
          <w:rFonts w:ascii="Tahoma" w:hAnsi="Tahoma" w:cs="Tahoma"/>
          <w:sz w:val="24"/>
          <w:szCs w:val="24"/>
        </w:rPr>
        <w:t xml:space="preserve"> </w:t>
      </w:r>
    </w:p>
    <w:p w14:paraId="1F1E927A" w14:textId="057461CA" w:rsidR="0031390C" w:rsidRPr="00563B27" w:rsidRDefault="0031390C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N/SVQ Level 2 or 3 in gas installation/maintenance</w:t>
      </w:r>
      <w:r w:rsidR="00D61460">
        <w:rPr>
          <w:rFonts w:ascii="Tahoma" w:hAnsi="Tahoma" w:cs="Tahoma"/>
          <w:sz w:val="24"/>
          <w:szCs w:val="24"/>
        </w:rPr>
        <w:t>*</w:t>
      </w:r>
      <w:r w:rsidRPr="00563B27">
        <w:rPr>
          <w:rFonts w:ascii="Tahoma" w:hAnsi="Tahoma" w:cs="Tahoma"/>
          <w:sz w:val="24"/>
          <w:szCs w:val="24"/>
        </w:rPr>
        <w:t xml:space="preserve"> </w:t>
      </w:r>
    </w:p>
    <w:p w14:paraId="1F1E927B" w14:textId="319CF7BC" w:rsidR="0031390C" w:rsidRDefault="0031390C" w:rsidP="00D6146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63B27">
        <w:rPr>
          <w:rFonts w:ascii="Tahoma" w:hAnsi="Tahoma" w:cs="Tahoma"/>
          <w:sz w:val="24"/>
          <w:szCs w:val="24"/>
        </w:rPr>
        <w:t>N/SVQ Level 2 or 3 in oil-fired technical services</w:t>
      </w:r>
      <w:r w:rsidR="00D61460">
        <w:rPr>
          <w:rFonts w:ascii="Tahoma" w:hAnsi="Tahoma" w:cs="Tahoma"/>
          <w:sz w:val="24"/>
          <w:szCs w:val="24"/>
        </w:rPr>
        <w:t>*</w:t>
      </w:r>
      <w:r w:rsidRPr="00563B27">
        <w:rPr>
          <w:rFonts w:ascii="Tahoma" w:hAnsi="Tahoma" w:cs="Tahoma"/>
          <w:sz w:val="24"/>
          <w:szCs w:val="24"/>
        </w:rPr>
        <w:t xml:space="preserve"> </w:t>
      </w:r>
    </w:p>
    <w:p w14:paraId="6DD8BD2A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0E11774" w14:textId="1052C75F" w:rsidR="00D61460" w:rsidRPr="00D61460" w:rsidRDefault="00D61460" w:rsidP="00D6146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*</w:t>
      </w:r>
      <w:proofErr w:type="gramStart"/>
      <w:r>
        <w:rPr>
          <w:rFonts w:ascii="Tahoma" w:hAnsi="Tahoma" w:cs="Tahoma"/>
          <w:sz w:val="24"/>
          <w:szCs w:val="24"/>
        </w:rPr>
        <w:t>o</w:t>
      </w:r>
      <w:r w:rsidRPr="00D61460">
        <w:rPr>
          <w:rFonts w:ascii="Tahoma" w:hAnsi="Tahoma" w:cs="Tahoma"/>
          <w:sz w:val="24"/>
          <w:szCs w:val="24"/>
        </w:rPr>
        <w:t>r</w:t>
      </w:r>
      <w:proofErr w:type="gramEnd"/>
      <w:r w:rsidRPr="00D61460">
        <w:rPr>
          <w:rFonts w:ascii="Tahoma" w:hAnsi="Tahoma" w:cs="Tahoma"/>
          <w:sz w:val="24"/>
          <w:szCs w:val="24"/>
        </w:rPr>
        <w:t xml:space="preserve"> equivalent</w:t>
      </w:r>
    </w:p>
    <w:p w14:paraId="64D12109" w14:textId="77777777" w:rsidR="00D61460" w:rsidRPr="00D61460" w:rsidRDefault="00D61460" w:rsidP="00D61460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p w14:paraId="1F1E927C" w14:textId="353310D6" w:rsidR="0031390C" w:rsidRPr="00EC0A91" w:rsidRDefault="005B425E" w:rsidP="00D6146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Individuals wi</w:t>
      </w:r>
      <w:r w:rsidR="00D61460">
        <w:rPr>
          <w:rFonts w:ascii="Tahoma" w:hAnsi="Tahoma" w:cs="Tahoma"/>
          <w:sz w:val="24"/>
          <w:szCs w:val="24"/>
        </w:rPr>
        <w:t xml:space="preserve">th any </w:t>
      </w:r>
      <w:r>
        <w:rPr>
          <w:rFonts w:ascii="Tahoma" w:hAnsi="Tahoma" w:cs="Tahoma"/>
          <w:sz w:val="24"/>
          <w:szCs w:val="24"/>
        </w:rPr>
        <w:t>disabilities that may affect their ability to successfully complete the qualifications should inform the assessment centre on application. Assessment centres shall</w:t>
      </w:r>
      <w:r w:rsidR="00065A3B">
        <w:rPr>
          <w:rFonts w:ascii="Tahoma" w:hAnsi="Tahoma" w:cs="Tahoma"/>
          <w:sz w:val="24"/>
          <w:szCs w:val="24"/>
        </w:rPr>
        <w:t xml:space="preserve"> consider any reasonable requests</w:t>
      </w:r>
      <w:r w:rsidR="00EC0A91">
        <w:rPr>
          <w:rFonts w:ascii="Tahoma" w:hAnsi="Tahoma" w:cs="Tahoma"/>
          <w:sz w:val="24"/>
          <w:szCs w:val="24"/>
        </w:rPr>
        <w:t xml:space="preserve"> for any aids or equipment that are designed to alleviate any disability providing that the required assessment standard is not compromised.</w:t>
      </w:r>
    </w:p>
    <w:p w14:paraId="2222C51B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1E927D" w14:textId="3E3908B4" w:rsidR="0031390C" w:rsidRDefault="0031390C" w:rsidP="00D614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Training</w:t>
      </w:r>
    </w:p>
    <w:p w14:paraId="2D0FAE6B" w14:textId="77777777" w:rsidR="00D61460" w:rsidRPr="00D61460" w:rsidRDefault="00D6146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1E927E" w14:textId="77777777" w:rsidR="00EC0A91" w:rsidRDefault="0031390C" w:rsidP="00D6146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 xml:space="preserve">Assessment centres deliver a training programme focussing on the </w:t>
      </w:r>
      <w:r w:rsidR="00EA72AE" w:rsidRPr="009552C1">
        <w:rPr>
          <w:rFonts w:ascii="Tahoma" w:hAnsi="Tahoma" w:cs="Tahoma"/>
          <w:sz w:val="24"/>
          <w:szCs w:val="24"/>
        </w:rPr>
        <w:t xml:space="preserve">contents of </w:t>
      </w:r>
      <w:r w:rsidR="00301B3E" w:rsidRPr="009552C1">
        <w:rPr>
          <w:rFonts w:ascii="Tahoma" w:hAnsi="Tahoma" w:cs="Tahoma"/>
          <w:sz w:val="24"/>
          <w:szCs w:val="24"/>
        </w:rPr>
        <w:t xml:space="preserve">a number of key </w:t>
      </w:r>
      <w:r w:rsidR="00451BE1" w:rsidRPr="009552C1">
        <w:rPr>
          <w:rFonts w:ascii="Tahoma" w:hAnsi="Tahoma" w:cs="Tahoma"/>
          <w:sz w:val="24"/>
          <w:szCs w:val="24"/>
        </w:rPr>
        <w:t xml:space="preserve">‘normative’ </w:t>
      </w:r>
      <w:r w:rsidR="00301B3E" w:rsidRPr="009552C1">
        <w:rPr>
          <w:rFonts w:ascii="Tahoma" w:hAnsi="Tahoma" w:cs="Tahoma"/>
          <w:sz w:val="24"/>
          <w:szCs w:val="24"/>
        </w:rPr>
        <w:t>documents</w:t>
      </w:r>
      <w:r w:rsidR="00451BE1" w:rsidRPr="009552C1">
        <w:rPr>
          <w:rFonts w:ascii="Tahoma" w:hAnsi="Tahoma" w:cs="Tahoma"/>
          <w:sz w:val="24"/>
          <w:szCs w:val="24"/>
        </w:rPr>
        <w:t>, some of which</w:t>
      </w:r>
      <w:r w:rsidR="00301B3E" w:rsidRPr="009552C1">
        <w:rPr>
          <w:rFonts w:ascii="Tahoma" w:hAnsi="Tahoma" w:cs="Tahoma"/>
          <w:sz w:val="24"/>
          <w:szCs w:val="24"/>
        </w:rPr>
        <w:t xml:space="preserve"> are freely downloadable </w:t>
      </w:r>
      <w:r w:rsidR="00877CD4" w:rsidRPr="009552C1">
        <w:rPr>
          <w:rFonts w:ascii="Tahoma" w:hAnsi="Tahoma" w:cs="Tahoma"/>
          <w:sz w:val="24"/>
          <w:szCs w:val="24"/>
        </w:rPr>
        <w:t>from the internet</w:t>
      </w:r>
      <w:r w:rsidR="00DD411A" w:rsidRPr="009552C1">
        <w:rPr>
          <w:rFonts w:ascii="Tahoma" w:hAnsi="Tahoma" w:cs="Tahoma"/>
          <w:sz w:val="24"/>
          <w:szCs w:val="24"/>
        </w:rPr>
        <w:t>. T</w:t>
      </w:r>
      <w:r w:rsidR="00EA72AE" w:rsidRPr="009552C1">
        <w:rPr>
          <w:rFonts w:ascii="Tahoma" w:hAnsi="Tahoma" w:cs="Tahoma"/>
          <w:sz w:val="24"/>
          <w:szCs w:val="24"/>
        </w:rPr>
        <w:t>he training programme is designed to</w:t>
      </w:r>
      <w:r w:rsidRPr="009552C1">
        <w:rPr>
          <w:rFonts w:ascii="Tahoma" w:hAnsi="Tahoma" w:cs="Tahoma"/>
          <w:sz w:val="24"/>
          <w:szCs w:val="24"/>
        </w:rPr>
        <w:t xml:space="preserve"> </w:t>
      </w:r>
      <w:r w:rsidR="00EA72AE" w:rsidRPr="009552C1">
        <w:rPr>
          <w:rFonts w:ascii="Tahoma" w:hAnsi="Tahoma" w:cs="Tahoma"/>
          <w:sz w:val="24"/>
          <w:szCs w:val="24"/>
        </w:rPr>
        <w:t>help operatives to prepare for the assessment</w:t>
      </w:r>
      <w:r w:rsidR="00157454" w:rsidRPr="009552C1">
        <w:rPr>
          <w:rFonts w:ascii="Tahoma" w:hAnsi="Tahoma" w:cs="Tahoma"/>
          <w:sz w:val="24"/>
          <w:szCs w:val="24"/>
        </w:rPr>
        <w:t xml:space="preserve"> process</w:t>
      </w:r>
      <w:r w:rsidR="00EA72AE" w:rsidRPr="009552C1">
        <w:rPr>
          <w:rFonts w:ascii="Tahoma" w:hAnsi="Tahoma" w:cs="Tahoma"/>
          <w:sz w:val="24"/>
          <w:szCs w:val="24"/>
        </w:rPr>
        <w:t>.</w:t>
      </w:r>
    </w:p>
    <w:p w14:paraId="7DC62F43" w14:textId="77777777" w:rsidR="00D61460" w:rsidRDefault="00D61460" w:rsidP="00D614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F1E927F" w14:textId="554F067B" w:rsidR="009614C0" w:rsidRPr="00D61460" w:rsidRDefault="009614C0" w:rsidP="00D6146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9614C0">
        <w:rPr>
          <w:rFonts w:ascii="Tahoma" w:hAnsi="Tahoma" w:cs="Tahoma"/>
          <w:b/>
          <w:sz w:val="24"/>
          <w:szCs w:val="24"/>
        </w:rPr>
        <w:t>Reference material</w:t>
      </w:r>
    </w:p>
    <w:p w14:paraId="1B8BBFC8" w14:textId="77777777" w:rsidR="00A21333" w:rsidRDefault="00A21333" w:rsidP="00A21333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F1E9280" w14:textId="68031B3F" w:rsidR="009614C0" w:rsidRDefault="009614C0" w:rsidP="00A2133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21333">
        <w:rPr>
          <w:rFonts w:ascii="Tahoma" w:hAnsi="Tahoma" w:cs="Tahoma"/>
          <w:sz w:val="24"/>
          <w:szCs w:val="24"/>
        </w:rPr>
        <w:t xml:space="preserve">The reference material used for the training </w:t>
      </w:r>
      <w:r w:rsidR="00A54C98" w:rsidRPr="00A21333">
        <w:rPr>
          <w:rFonts w:ascii="Tahoma" w:hAnsi="Tahoma" w:cs="Tahoma"/>
          <w:sz w:val="24"/>
          <w:szCs w:val="24"/>
        </w:rPr>
        <w:t>and assessment</w:t>
      </w:r>
      <w:r w:rsidRPr="00A21333">
        <w:rPr>
          <w:rFonts w:ascii="Tahoma" w:hAnsi="Tahoma" w:cs="Tahoma"/>
          <w:sz w:val="24"/>
          <w:szCs w:val="24"/>
        </w:rPr>
        <w:t>:</w:t>
      </w:r>
    </w:p>
    <w:p w14:paraId="5A393A65" w14:textId="77777777" w:rsidR="00A21333" w:rsidRPr="00A21333" w:rsidRDefault="00A21333" w:rsidP="00A21333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66D36629" w14:textId="5AF90012" w:rsidR="00104891" w:rsidRPr="009552C1" w:rsidRDefault="00104891" w:rsidP="00104891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 w:rsidRPr="00104891">
        <w:rPr>
          <w:rFonts w:ascii="Tahoma" w:hAnsi="Tahoma" w:cs="Tahoma"/>
          <w:sz w:val="24"/>
          <w:szCs w:val="24"/>
        </w:rPr>
        <w:t>Building Regulations Approved Document</w:t>
      </w:r>
      <w:r>
        <w:rPr>
          <w:rFonts w:ascii="Tahoma" w:hAnsi="Tahoma" w:cs="Tahoma"/>
          <w:sz w:val="24"/>
          <w:szCs w:val="24"/>
        </w:rPr>
        <w:t>s G,</w:t>
      </w:r>
      <w:r w:rsidRPr="001048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 and P</w:t>
      </w:r>
    </w:p>
    <w:p w14:paraId="2B1EC354" w14:textId="77777777" w:rsidR="00D61460" w:rsidRDefault="00242512" w:rsidP="00D6146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 xml:space="preserve">HSE GS38 Electrical test equipment for use on low voltage systems </w:t>
      </w:r>
    </w:p>
    <w:p w14:paraId="6CAD465C" w14:textId="360C9A54" w:rsidR="00242512" w:rsidRPr="00D61460" w:rsidRDefault="00242512" w:rsidP="00D6146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 xml:space="preserve">Electricity </w:t>
      </w:r>
      <w:r w:rsidRPr="00D61460">
        <w:rPr>
          <w:rFonts w:ascii="Tahoma" w:hAnsi="Tahoma" w:cs="Tahoma"/>
          <w:sz w:val="24"/>
          <w:szCs w:val="24"/>
        </w:rPr>
        <w:t>Safety Council Best Practice Guide No</w:t>
      </w:r>
      <w:r w:rsidR="00D61460" w:rsidRPr="00D61460">
        <w:rPr>
          <w:rFonts w:ascii="Tahoma" w:hAnsi="Tahoma" w:cs="Tahoma"/>
          <w:sz w:val="24"/>
          <w:szCs w:val="24"/>
        </w:rPr>
        <w:t xml:space="preserve"> </w:t>
      </w:r>
      <w:r w:rsidRPr="00D61460">
        <w:rPr>
          <w:rFonts w:ascii="Tahoma" w:hAnsi="Tahoma" w:cs="Tahoma"/>
          <w:sz w:val="24"/>
          <w:szCs w:val="24"/>
        </w:rPr>
        <w:t>2. (Safe isolation)</w:t>
      </w:r>
    </w:p>
    <w:p w14:paraId="6BC7958C" w14:textId="41E8D34C" w:rsidR="009552C1" w:rsidRPr="00104891" w:rsidRDefault="009552C1" w:rsidP="00D6146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 xml:space="preserve">BS 6798 </w:t>
      </w:r>
      <w:r w:rsidRPr="009552C1">
        <w:rPr>
          <w:rFonts w:ascii="Tahoma" w:hAnsi="Tahoma" w:cs="Tahoma"/>
          <w:bCs/>
          <w:sz w:val="24"/>
          <w:szCs w:val="24"/>
        </w:rPr>
        <w:t xml:space="preserve">Specification for selection, installation, inspection, commissioning, </w:t>
      </w:r>
      <w:proofErr w:type="gramStart"/>
      <w:r w:rsidRPr="009552C1">
        <w:rPr>
          <w:rFonts w:ascii="Tahoma" w:hAnsi="Tahoma" w:cs="Tahoma"/>
          <w:bCs/>
          <w:sz w:val="24"/>
          <w:szCs w:val="24"/>
        </w:rPr>
        <w:t>servicing</w:t>
      </w:r>
      <w:proofErr w:type="gramEnd"/>
      <w:r w:rsidRPr="009552C1">
        <w:rPr>
          <w:rFonts w:ascii="Tahoma" w:hAnsi="Tahoma" w:cs="Tahoma"/>
          <w:bCs/>
          <w:sz w:val="24"/>
          <w:szCs w:val="24"/>
        </w:rPr>
        <w:t xml:space="preserve"> and maintenance of gas-fired boilers of rated input not exceeding 70 kW net</w:t>
      </w:r>
    </w:p>
    <w:p w14:paraId="1BFEDFE1" w14:textId="43D77E26" w:rsidR="00104891" w:rsidRPr="009552C1" w:rsidRDefault="00104891" w:rsidP="00D6146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CIBSE Heating Design Guide</w:t>
      </w:r>
    </w:p>
    <w:p w14:paraId="25D764B8" w14:textId="77777777" w:rsidR="00C27522" w:rsidRPr="009552C1" w:rsidRDefault="00C27522" w:rsidP="00C27522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ind w:hanging="436"/>
        <w:rPr>
          <w:rFonts w:ascii="Tahoma" w:hAnsi="Tahoma" w:cs="Tahoma"/>
          <w:sz w:val="24"/>
          <w:szCs w:val="24"/>
        </w:rPr>
      </w:pPr>
      <w:r w:rsidRPr="009552C1">
        <w:rPr>
          <w:rFonts w:ascii="Tahoma" w:hAnsi="Tahoma" w:cs="Tahoma"/>
          <w:sz w:val="24"/>
          <w:szCs w:val="24"/>
        </w:rPr>
        <w:t>Manufacturers instruction’s</w:t>
      </w:r>
    </w:p>
    <w:p w14:paraId="0C045C9F" w14:textId="77777777" w:rsidR="00242512" w:rsidRDefault="00242512" w:rsidP="009614C0">
      <w:pPr>
        <w:rPr>
          <w:rFonts w:ascii="Tahoma" w:hAnsi="Tahoma" w:cs="Tahoma"/>
          <w:b/>
          <w:sz w:val="24"/>
          <w:szCs w:val="24"/>
        </w:rPr>
      </w:pPr>
    </w:p>
    <w:p w14:paraId="2A6DAE0B" w14:textId="77777777" w:rsidR="00C27522" w:rsidRDefault="00C27522" w:rsidP="009614C0">
      <w:pPr>
        <w:rPr>
          <w:rFonts w:ascii="Tahoma" w:hAnsi="Tahoma" w:cs="Tahoma"/>
          <w:b/>
          <w:sz w:val="24"/>
          <w:szCs w:val="24"/>
        </w:rPr>
      </w:pPr>
    </w:p>
    <w:p w14:paraId="12B157D7" w14:textId="77777777" w:rsidR="00C55815" w:rsidRDefault="00C55815" w:rsidP="009614C0">
      <w:pPr>
        <w:rPr>
          <w:rFonts w:ascii="Tahoma" w:hAnsi="Tahoma" w:cs="Tahoma"/>
          <w:b/>
          <w:sz w:val="24"/>
          <w:szCs w:val="24"/>
        </w:rPr>
      </w:pPr>
    </w:p>
    <w:p w14:paraId="1F1E9286" w14:textId="4C4F20FD" w:rsidR="00D83D80" w:rsidRPr="009614C0" w:rsidRDefault="00EA72AE" w:rsidP="009614C0">
      <w:pPr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Assessment criteria</w:t>
      </w:r>
    </w:p>
    <w:p w14:paraId="7F928F4F" w14:textId="77777777" w:rsidR="00AB3515" w:rsidRPr="00DD1DCC" w:rsidRDefault="00AB3515" w:rsidP="00AB3515">
      <w:pPr>
        <w:pStyle w:val="Default"/>
        <w:rPr>
          <w:rFonts w:ascii="Tahoma" w:hAnsi="Tahoma" w:cs="Tahoma"/>
          <w:b/>
          <w:bCs/>
          <w:color w:val="009999"/>
          <w:sz w:val="20"/>
          <w:szCs w:val="20"/>
        </w:rPr>
      </w:pPr>
      <w:r w:rsidRPr="00DD1DCC">
        <w:rPr>
          <w:rFonts w:ascii="Tahoma" w:hAnsi="Tahoma" w:cs="Tahoma"/>
          <w:b/>
          <w:bCs/>
          <w:color w:val="009999"/>
          <w:sz w:val="20"/>
          <w:szCs w:val="20"/>
        </w:rPr>
        <w:t xml:space="preserve">Performance </w:t>
      </w:r>
    </w:p>
    <w:p w14:paraId="3490C64E" w14:textId="77777777" w:rsidR="00AB3515" w:rsidRPr="001841F9" w:rsidRDefault="00AB3515" w:rsidP="00AB3515">
      <w:pPr>
        <w:pStyle w:val="Default"/>
        <w:rPr>
          <w:rFonts w:ascii="Tahoma" w:hAnsi="Tahoma" w:cs="Tahoma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8081"/>
      </w:tblGrid>
      <w:tr w:rsidR="00AB3515" w:rsidRPr="000B44BC" w14:paraId="081A0546" w14:textId="77777777" w:rsidTr="00A902BA">
        <w:tc>
          <w:tcPr>
            <w:tcW w:w="945" w:type="dxa"/>
          </w:tcPr>
          <w:p w14:paraId="31147AE0" w14:textId="77777777" w:rsidR="00AB3515" w:rsidRPr="000B44BC" w:rsidRDefault="00AB3515" w:rsidP="003E424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81" w:type="dxa"/>
          </w:tcPr>
          <w:p w14:paraId="79BAA35C" w14:textId="596F4DED" w:rsidR="00AB3515" w:rsidRPr="000B44BC" w:rsidRDefault="00AB3515" w:rsidP="003E424C">
            <w:pPr>
              <w:spacing w:before="60" w:after="6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44BC">
              <w:rPr>
                <w:rFonts w:ascii="Tahoma" w:hAnsi="Tahoma" w:cs="Tahoma"/>
                <w:b/>
                <w:sz w:val="20"/>
                <w:szCs w:val="20"/>
              </w:rPr>
              <w:t xml:space="preserve">In relation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central heating </w:t>
            </w:r>
            <w:r w:rsidR="000B4F8D">
              <w:rPr>
                <w:rFonts w:ascii="Tahoma" w:hAnsi="Tahoma" w:cs="Tahoma"/>
                <w:b/>
                <w:sz w:val="20"/>
                <w:szCs w:val="20"/>
              </w:rPr>
              <w:t>controls</w:t>
            </w:r>
            <w:r w:rsidRPr="000B44BC">
              <w:rPr>
                <w:rFonts w:ascii="Tahoma" w:hAnsi="Tahoma" w:cs="Tahoma"/>
                <w:b/>
                <w:sz w:val="20"/>
                <w:szCs w:val="20"/>
              </w:rPr>
              <w:t>, you will be able to:</w:t>
            </w:r>
          </w:p>
        </w:tc>
      </w:tr>
      <w:tr w:rsidR="00AB3515" w:rsidRPr="000B44BC" w14:paraId="0DCE1531" w14:textId="77777777" w:rsidTr="00A902BA">
        <w:tc>
          <w:tcPr>
            <w:tcW w:w="945" w:type="dxa"/>
          </w:tcPr>
          <w:p w14:paraId="694903DA" w14:textId="77777777" w:rsidR="00AB3515" w:rsidRPr="00104891" w:rsidRDefault="00AB3515" w:rsidP="003E424C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081" w:type="dxa"/>
          </w:tcPr>
          <w:p w14:paraId="3125AF98" w14:textId="54731C6E" w:rsidR="00AB3515" w:rsidRPr="006E4419" w:rsidRDefault="00AB3515" w:rsidP="003E424C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6E441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Measure and interpret resistance readings to ensure that it is safe to establish/re-establish the electrical supply</w:t>
            </w:r>
          </w:p>
        </w:tc>
      </w:tr>
      <w:tr w:rsidR="00AB3515" w:rsidRPr="000B44BC" w14:paraId="016BE45C" w14:textId="77777777" w:rsidTr="00A902BA">
        <w:tc>
          <w:tcPr>
            <w:tcW w:w="945" w:type="dxa"/>
          </w:tcPr>
          <w:p w14:paraId="360FAA67" w14:textId="77777777" w:rsidR="00AB3515" w:rsidRPr="00104891" w:rsidRDefault="00AB3515" w:rsidP="003E424C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081" w:type="dxa"/>
          </w:tcPr>
          <w:p w14:paraId="120914B3" w14:textId="7F1F3464" w:rsidR="00AB3515" w:rsidRPr="006E4419" w:rsidRDefault="00AB3515" w:rsidP="003E424C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6E441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Measure and interpret voltage readings to ensure safe electrical operation</w:t>
            </w:r>
          </w:p>
        </w:tc>
      </w:tr>
      <w:tr w:rsidR="00AB3515" w:rsidRPr="000B44BC" w14:paraId="79A81993" w14:textId="77777777" w:rsidTr="00A902BA">
        <w:tc>
          <w:tcPr>
            <w:tcW w:w="945" w:type="dxa"/>
          </w:tcPr>
          <w:p w14:paraId="23243BEB" w14:textId="77777777" w:rsidR="00AB3515" w:rsidRPr="00104891" w:rsidRDefault="00AB3515" w:rsidP="003E424C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081" w:type="dxa"/>
          </w:tcPr>
          <w:p w14:paraId="401B7D70" w14:textId="3D365A28" w:rsidR="00AB3515" w:rsidRPr="00A902BA" w:rsidRDefault="00AB3515" w:rsidP="003E424C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Wire </w:t>
            </w:r>
            <w:r w:rsidR="00A902BA" w:rsidRPr="00A902BA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a complete central heating system including the following components: motorised valves; room thermostats; time and temperature controls; pump over-run requirements (where appropriate)</w:t>
            </w:r>
          </w:p>
        </w:tc>
      </w:tr>
    </w:tbl>
    <w:p w14:paraId="1CDC4169" w14:textId="77777777" w:rsidR="00AB3515" w:rsidRPr="001841F9" w:rsidRDefault="00AB3515" w:rsidP="00AB3515">
      <w:pPr>
        <w:spacing w:before="60" w:after="60"/>
        <w:rPr>
          <w:rFonts w:ascii="Tahoma" w:hAnsi="Tahoma" w:cs="Tahoma"/>
          <w:b/>
          <w:bCs/>
          <w:sz w:val="8"/>
          <w:szCs w:val="8"/>
        </w:rPr>
      </w:pPr>
    </w:p>
    <w:p w14:paraId="2FA193BF" w14:textId="77777777" w:rsidR="00E93D86" w:rsidRDefault="00E93D86" w:rsidP="00AB3515">
      <w:pPr>
        <w:spacing w:before="60" w:after="60"/>
        <w:rPr>
          <w:rFonts w:ascii="Tahoma" w:hAnsi="Tahoma" w:cs="Tahoma"/>
          <w:b/>
          <w:bCs/>
          <w:color w:val="009999"/>
          <w:sz w:val="20"/>
          <w:szCs w:val="20"/>
        </w:rPr>
      </w:pPr>
    </w:p>
    <w:p w14:paraId="48C60833" w14:textId="2CAE23D6" w:rsidR="00AB3515" w:rsidRDefault="00AB3515" w:rsidP="00AB3515">
      <w:pPr>
        <w:spacing w:before="60" w:after="60"/>
        <w:rPr>
          <w:rFonts w:ascii="Tahoma" w:hAnsi="Tahoma" w:cs="Tahoma"/>
          <w:b/>
          <w:bCs/>
          <w:color w:val="009999"/>
          <w:sz w:val="20"/>
          <w:szCs w:val="20"/>
        </w:rPr>
      </w:pPr>
      <w:r w:rsidRPr="000B44BC">
        <w:rPr>
          <w:rFonts w:ascii="Tahoma" w:hAnsi="Tahoma" w:cs="Tahoma"/>
          <w:b/>
          <w:bCs/>
          <w:color w:val="009999"/>
          <w:sz w:val="20"/>
          <w:szCs w:val="20"/>
        </w:rPr>
        <w:t>Knowledge and Understanding</w:t>
      </w:r>
    </w:p>
    <w:p w14:paraId="70356910" w14:textId="77777777" w:rsidR="00AB3515" w:rsidRPr="001841F9" w:rsidRDefault="00AB3515" w:rsidP="00AB3515">
      <w:pPr>
        <w:spacing w:before="60" w:after="60"/>
        <w:rPr>
          <w:rFonts w:ascii="Tahoma" w:hAnsi="Tahoma" w:cs="Tahoma"/>
          <w:b/>
          <w:bCs/>
          <w:color w:val="009999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085"/>
      </w:tblGrid>
      <w:tr w:rsidR="00AB3515" w:rsidRPr="000B44BC" w14:paraId="7D6CB279" w14:textId="77777777" w:rsidTr="00E93D86">
        <w:tc>
          <w:tcPr>
            <w:tcW w:w="941" w:type="dxa"/>
            <w:vAlign w:val="center"/>
          </w:tcPr>
          <w:p w14:paraId="4C0C712A" w14:textId="77777777" w:rsidR="00AB3515" w:rsidRPr="006E4419" w:rsidRDefault="00AB3515" w:rsidP="003E424C">
            <w:pPr>
              <w:spacing w:before="60" w:after="6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5" w:type="dxa"/>
            <w:vAlign w:val="center"/>
          </w:tcPr>
          <w:p w14:paraId="145E36E5" w14:textId="77777777" w:rsidR="00AB3515" w:rsidRPr="006E4419" w:rsidRDefault="00AB3515" w:rsidP="003E424C">
            <w:pPr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  <w:highlight w:val="yellow"/>
              </w:rPr>
            </w:pPr>
            <w:r w:rsidRPr="006E4419">
              <w:rPr>
                <w:rFonts w:ascii="Tahoma" w:hAnsi="Tahoma" w:cs="Tahoma"/>
                <w:b/>
                <w:sz w:val="20"/>
                <w:szCs w:val="20"/>
              </w:rPr>
              <w:t>In relation to central heating system design, you will need to know and understand:</w:t>
            </w:r>
          </w:p>
        </w:tc>
      </w:tr>
      <w:tr w:rsidR="00AB3515" w:rsidRPr="000B44BC" w14:paraId="773BFB97" w14:textId="77777777" w:rsidTr="00E93D86">
        <w:tc>
          <w:tcPr>
            <w:tcW w:w="941" w:type="dxa"/>
            <w:vAlign w:val="center"/>
          </w:tcPr>
          <w:p w14:paraId="4E07D081" w14:textId="77777777" w:rsidR="00AB3515" w:rsidRPr="00104891" w:rsidRDefault="00AB3515" w:rsidP="003E424C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085" w:type="dxa"/>
          </w:tcPr>
          <w:p w14:paraId="1CD6CB25" w14:textId="77777777" w:rsidR="00AB3515" w:rsidRPr="006E4419" w:rsidRDefault="00AB3515" w:rsidP="003E424C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6E441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The component parts of an open vented system</w:t>
            </w:r>
          </w:p>
        </w:tc>
      </w:tr>
      <w:tr w:rsidR="00A902BA" w:rsidRPr="000B44BC" w14:paraId="7BE1C7C6" w14:textId="77777777" w:rsidTr="00E93D86">
        <w:tc>
          <w:tcPr>
            <w:tcW w:w="941" w:type="dxa"/>
            <w:vAlign w:val="center"/>
          </w:tcPr>
          <w:p w14:paraId="17D899EF" w14:textId="5CE67958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085" w:type="dxa"/>
          </w:tcPr>
          <w:p w14:paraId="6B9630FA" w14:textId="7B09C799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Awareness of one pipe systems</w:t>
            </w:r>
          </w:p>
        </w:tc>
      </w:tr>
      <w:tr w:rsidR="00A902BA" w:rsidRPr="000B44BC" w14:paraId="6F2EF2C6" w14:textId="77777777" w:rsidTr="00E93D86">
        <w:tc>
          <w:tcPr>
            <w:tcW w:w="941" w:type="dxa"/>
            <w:vAlign w:val="center"/>
          </w:tcPr>
          <w:p w14:paraId="532FD60D" w14:textId="10CA1118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085" w:type="dxa"/>
          </w:tcPr>
          <w:p w14:paraId="6D3396D9" w14:textId="77777777" w:rsidR="00A902BA" w:rsidRPr="006E4419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6E441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>The component parts of a sealed system</w:t>
            </w:r>
          </w:p>
        </w:tc>
      </w:tr>
      <w:tr w:rsidR="00A902BA" w:rsidRPr="000B44BC" w14:paraId="39C20A81" w14:textId="77777777" w:rsidTr="00E93D86">
        <w:tc>
          <w:tcPr>
            <w:tcW w:w="941" w:type="dxa"/>
            <w:vAlign w:val="center"/>
          </w:tcPr>
          <w:p w14:paraId="77247E27" w14:textId="75483AD3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085" w:type="dxa"/>
          </w:tcPr>
          <w:p w14:paraId="4E08917B" w14:textId="5A9796FD" w:rsidR="00A902BA" w:rsidRPr="006E4419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color w:val="009999"/>
                <w:sz w:val="20"/>
                <w:szCs w:val="20"/>
              </w:rPr>
            </w:pPr>
            <w:r w:rsidRPr="006E4419">
              <w:rPr>
                <w:rFonts w:ascii="Tahoma" w:hAnsi="Tahoma" w:cs="Tahoma"/>
                <w:b/>
                <w:color w:val="009999"/>
                <w:sz w:val="20"/>
                <w:szCs w:val="20"/>
              </w:rPr>
              <w:t xml:space="preserve">System plans including </w:t>
            </w:r>
            <w:r>
              <w:rPr>
                <w:rFonts w:ascii="Tahoma" w:hAnsi="Tahoma" w:cs="Tahoma"/>
                <w:b/>
                <w:color w:val="009999"/>
                <w:sz w:val="20"/>
                <w:szCs w:val="20"/>
              </w:rPr>
              <w:t>2-port and 3-port valves</w:t>
            </w:r>
          </w:p>
        </w:tc>
      </w:tr>
      <w:tr w:rsidR="00A902BA" w:rsidRPr="000B44BC" w14:paraId="3C7977AE" w14:textId="77777777" w:rsidTr="00E93D86">
        <w:tc>
          <w:tcPr>
            <w:tcW w:w="941" w:type="dxa"/>
            <w:vAlign w:val="center"/>
          </w:tcPr>
          <w:p w14:paraId="69B81EB5" w14:textId="64685A9F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085" w:type="dxa"/>
          </w:tcPr>
          <w:p w14:paraId="577EF492" w14:textId="16EBA80B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Pump overrun requirements including safety precautions</w:t>
            </w:r>
          </w:p>
        </w:tc>
      </w:tr>
      <w:tr w:rsidR="00A902BA" w:rsidRPr="000B44BC" w14:paraId="358C8957" w14:textId="77777777" w:rsidTr="00E93D86">
        <w:tc>
          <w:tcPr>
            <w:tcW w:w="941" w:type="dxa"/>
            <w:vAlign w:val="center"/>
          </w:tcPr>
          <w:p w14:paraId="59CA911C" w14:textId="1269600E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8085" w:type="dxa"/>
          </w:tcPr>
          <w:p w14:paraId="4B2DC287" w14:textId="699A6FEE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Energy efficiency requirements relating to boiler installations.</w:t>
            </w:r>
          </w:p>
        </w:tc>
      </w:tr>
      <w:tr w:rsidR="00A902BA" w:rsidRPr="000B44BC" w14:paraId="29BD470C" w14:textId="77777777" w:rsidTr="00E93D86">
        <w:tc>
          <w:tcPr>
            <w:tcW w:w="941" w:type="dxa"/>
            <w:vAlign w:val="center"/>
          </w:tcPr>
          <w:p w14:paraId="19C36716" w14:textId="6F96A7D7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8085" w:type="dxa"/>
          </w:tcPr>
          <w:p w14:paraId="785681C4" w14:textId="64C4F7AB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Boiler plus requirements</w:t>
            </w:r>
          </w:p>
        </w:tc>
      </w:tr>
      <w:tr w:rsidR="00A902BA" w:rsidRPr="000B44BC" w14:paraId="1FF3355F" w14:textId="77777777" w:rsidTr="00E93D86">
        <w:tc>
          <w:tcPr>
            <w:tcW w:w="941" w:type="dxa"/>
            <w:vAlign w:val="center"/>
          </w:tcPr>
          <w:p w14:paraId="6A639050" w14:textId="01B1CA23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8085" w:type="dxa"/>
          </w:tcPr>
          <w:p w14:paraId="08A43E35" w14:textId="735E3EC6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Building regulation requirements (Part L or their equivalents in the devolved administrations) affecting boiler installations</w:t>
            </w:r>
          </w:p>
        </w:tc>
      </w:tr>
      <w:tr w:rsidR="00A902BA" w:rsidRPr="000B44BC" w14:paraId="33AEF4D7" w14:textId="77777777" w:rsidTr="00E93D86">
        <w:tc>
          <w:tcPr>
            <w:tcW w:w="941" w:type="dxa"/>
            <w:vAlign w:val="center"/>
          </w:tcPr>
          <w:p w14:paraId="3FC4A60C" w14:textId="1CA44AE7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8085" w:type="dxa"/>
          </w:tcPr>
          <w:p w14:paraId="7622E4C3" w14:textId="019B221A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Cylinder types </w:t>
            </w:r>
            <w:proofErr w:type="gramStart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e.g.</w:t>
            </w:r>
            <w:proofErr w:type="gramEnd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 direct, indirect, twin coil – possibly connected to solar thermal</w:t>
            </w:r>
          </w:p>
        </w:tc>
      </w:tr>
      <w:tr w:rsidR="00A902BA" w:rsidRPr="000B44BC" w14:paraId="13759148" w14:textId="77777777" w:rsidTr="00E93D86">
        <w:tc>
          <w:tcPr>
            <w:tcW w:w="941" w:type="dxa"/>
            <w:vAlign w:val="center"/>
          </w:tcPr>
          <w:p w14:paraId="3590E353" w14:textId="0076A0E9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085" w:type="dxa"/>
          </w:tcPr>
          <w:p w14:paraId="126DA592" w14:textId="3777EFC6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Unvented hot water systems: Component parts: maintenance tasks (not requiring certification).</w:t>
            </w:r>
          </w:p>
        </w:tc>
      </w:tr>
      <w:tr w:rsidR="00A902BA" w:rsidRPr="000B44BC" w14:paraId="59A48885" w14:textId="77777777" w:rsidTr="00E93D86">
        <w:tc>
          <w:tcPr>
            <w:tcW w:w="941" w:type="dxa"/>
            <w:vAlign w:val="center"/>
          </w:tcPr>
          <w:p w14:paraId="49612703" w14:textId="5F856C61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8085" w:type="dxa"/>
          </w:tcPr>
          <w:p w14:paraId="2F228066" w14:textId="0F365ED8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System water cleansing, flushing and treatment including draining and refilling systems</w:t>
            </w:r>
          </w:p>
        </w:tc>
      </w:tr>
      <w:tr w:rsidR="00A902BA" w:rsidRPr="000B44BC" w14:paraId="1270EFF2" w14:textId="77777777" w:rsidTr="00E93D86">
        <w:tc>
          <w:tcPr>
            <w:tcW w:w="941" w:type="dxa"/>
            <w:vAlign w:val="center"/>
          </w:tcPr>
          <w:p w14:paraId="2B780AB3" w14:textId="1C491060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8085" w:type="dxa"/>
          </w:tcPr>
          <w:p w14:paraId="373F4CC5" w14:textId="33E1303A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Design, heat loss and comfort conditions </w:t>
            </w:r>
            <w:proofErr w:type="gramStart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including:</w:t>
            </w:r>
            <w:proofErr w:type="gramEnd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 comfort conditions (occupancy, desired usage patterns, room temperatures); calculation of heat losses; heat transfer/ emitters; sizing the system (including system pipework, any intermittent heating allowance, pump duty); thermostatic radiator valves; system bypass; low temperature systems; low carbon heating systems – interactions with gas boilers.   </w:t>
            </w:r>
          </w:p>
        </w:tc>
      </w:tr>
      <w:tr w:rsidR="00A902BA" w:rsidRPr="000B44BC" w14:paraId="6C29F778" w14:textId="77777777" w:rsidTr="00E93D86">
        <w:tc>
          <w:tcPr>
            <w:tcW w:w="941" w:type="dxa"/>
            <w:vAlign w:val="center"/>
          </w:tcPr>
          <w:p w14:paraId="14E7759C" w14:textId="11F51EC1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8085" w:type="dxa"/>
          </w:tcPr>
          <w:p w14:paraId="0E97AF3A" w14:textId="6103FDE8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Commissioning the system </w:t>
            </w:r>
            <w:proofErr w:type="gramStart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including:</w:t>
            </w:r>
            <w:proofErr w:type="gramEnd"/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 xml:space="preserve"> hydronic balancing; Benchmark.</w:t>
            </w:r>
          </w:p>
        </w:tc>
      </w:tr>
      <w:tr w:rsidR="00A902BA" w:rsidRPr="000B44BC" w14:paraId="5A0EFEE9" w14:textId="77777777" w:rsidTr="00E93D86">
        <w:tc>
          <w:tcPr>
            <w:tcW w:w="941" w:type="dxa"/>
            <w:vAlign w:val="center"/>
          </w:tcPr>
          <w:p w14:paraId="517F0100" w14:textId="1BB2C9CB" w:rsidR="00A902BA" w:rsidRPr="00104891" w:rsidRDefault="00A902BA" w:rsidP="00A902BA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4891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8085" w:type="dxa"/>
          </w:tcPr>
          <w:p w14:paraId="10564E85" w14:textId="71308924" w:rsidR="00A902BA" w:rsidRPr="00A902BA" w:rsidRDefault="00A902BA" w:rsidP="00A902BA">
            <w:pPr>
              <w:pStyle w:val="Default"/>
              <w:spacing w:before="60" w:after="60"/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</w:pPr>
            <w:r w:rsidRPr="00A902BA">
              <w:rPr>
                <w:rFonts w:ascii="Tahoma" w:hAnsi="Tahoma" w:cs="Tahoma"/>
                <w:b/>
                <w:bCs/>
                <w:color w:val="009999"/>
                <w:sz w:val="20"/>
                <w:szCs w:val="20"/>
              </w:rPr>
              <w:t>Fault diagnosis relating to manufacturers flowchart.</w:t>
            </w:r>
          </w:p>
        </w:tc>
      </w:tr>
    </w:tbl>
    <w:p w14:paraId="15223A6B" w14:textId="64267D44" w:rsidR="00AB3515" w:rsidRDefault="00AB3515" w:rsidP="00AB3515">
      <w:pPr>
        <w:spacing w:before="60" w:after="60"/>
        <w:rPr>
          <w:rFonts w:ascii="Tahoma" w:hAnsi="Tahoma" w:cs="Tahoma"/>
          <w:b/>
          <w:bCs/>
          <w:sz w:val="8"/>
          <w:szCs w:val="8"/>
        </w:rPr>
      </w:pPr>
    </w:p>
    <w:p w14:paraId="33A0798A" w14:textId="77777777" w:rsidR="00E93D86" w:rsidRPr="001841F9" w:rsidRDefault="00E93D86" w:rsidP="00AB3515">
      <w:pPr>
        <w:spacing w:before="60" w:after="60"/>
        <w:rPr>
          <w:rFonts w:ascii="Tahoma" w:hAnsi="Tahoma" w:cs="Tahoma"/>
          <w:b/>
          <w:bCs/>
          <w:sz w:val="8"/>
          <w:szCs w:val="8"/>
        </w:rPr>
      </w:pPr>
    </w:p>
    <w:p w14:paraId="1F1E93DD" w14:textId="77777777" w:rsidR="00020354" w:rsidRDefault="00020354"/>
    <w:p w14:paraId="1F1E93DE" w14:textId="77777777" w:rsidR="009614C0" w:rsidRDefault="009614C0"/>
    <w:p w14:paraId="704761A9" w14:textId="77777777" w:rsidR="00AB3515" w:rsidRDefault="00AB3515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</w:p>
    <w:p w14:paraId="0B17DCB1" w14:textId="77777777" w:rsidR="003C2558" w:rsidRDefault="003C2558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</w:p>
    <w:p w14:paraId="1F1E93DF" w14:textId="21A9D332" w:rsidR="009614C0" w:rsidRDefault="00A64CC6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Assessment process</w:t>
      </w:r>
    </w:p>
    <w:p w14:paraId="1F1E93E0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b/>
          <w:sz w:val="12"/>
          <w:szCs w:val="12"/>
        </w:rPr>
      </w:pPr>
    </w:p>
    <w:p w14:paraId="1F1E93E1" w14:textId="11DD3D78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Operatives will be required to successfully complete a </w:t>
      </w:r>
      <w:r w:rsidR="00AB3515">
        <w:rPr>
          <w:rFonts w:ascii="Tahoma" w:hAnsi="Tahoma" w:cs="Tahoma"/>
          <w:sz w:val="24"/>
          <w:szCs w:val="24"/>
        </w:rPr>
        <w:t xml:space="preserve">theory </w:t>
      </w:r>
      <w:r w:rsidRPr="009614C0">
        <w:rPr>
          <w:rFonts w:ascii="Tahoma" w:hAnsi="Tahoma" w:cs="Tahoma"/>
          <w:sz w:val="24"/>
          <w:szCs w:val="24"/>
        </w:rPr>
        <w:t>examination and a practical assessment that will take between 2</w:t>
      </w:r>
      <w:r w:rsidR="00AB3515">
        <w:rPr>
          <w:rFonts w:ascii="Tahoma" w:hAnsi="Tahoma" w:cs="Tahoma"/>
          <w:sz w:val="24"/>
          <w:szCs w:val="24"/>
        </w:rPr>
        <w:t>-3</w:t>
      </w:r>
      <w:r w:rsidRPr="009614C0">
        <w:rPr>
          <w:rFonts w:ascii="Tahoma" w:hAnsi="Tahoma" w:cs="Tahoma"/>
          <w:sz w:val="24"/>
          <w:szCs w:val="24"/>
        </w:rPr>
        <w:t xml:space="preserve"> hours to complete. The pass-rate is 100%, operatives are allowed up to 3 at</w:t>
      </w:r>
      <w:r w:rsidR="004743FC">
        <w:rPr>
          <w:rFonts w:ascii="Tahoma" w:hAnsi="Tahoma" w:cs="Tahoma"/>
          <w:sz w:val="24"/>
          <w:szCs w:val="24"/>
        </w:rPr>
        <w:t>tempts.</w:t>
      </w:r>
    </w:p>
    <w:p w14:paraId="1F1E93E2" w14:textId="77777777" w:rsidR="0003643E" w:rsidRPr="009614C0" w:rsidRDefault="0003643E" w:rsidP="009614C0">
      <w:pPr>
        <w:pStyle w:val="ListParagraph"/>
        <w:spacing w:before="60" w:after="60" w:line="240" w:lineRule="auto"/>
        <w:ind w:left="426"/>
        <w:rPr>
          <w:rFonts w:ascii="Tahoma" w:hAnsi="Tahoma" w:cs="Tahoma"/>
          <w:b/>
          <w:sz w:val="12"/>
          <w:szCs w:val="12"/>
        </w:rPr>
      </w:pPr>
    </w:p>
    <w:p w14:paraId="1F1E93E3" w14:textId="77777777" w:rsidR="00906565" w:rsidRPr="009614C0" w:rsidRDefault="00D61F00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Theory</w:t>
      </w:r>
    </w:p>
    <w:p w14:paraId="1F1E93E4" w14:textId="77777777" w:rsidR="0003643E" w:rsidRPr="009614C0" w:rsidRDefault="0003643E" w:rsidP="009614C0">
      <w:pPr>
        <w:spacing w:before="60" w:after="60"/>
        <w:rPr>
          <w:rFonts w:ascii="Tahoma" w:hAnsi="Tahoma" w:cs="Tahoma"/>
          <w:b/>
          <w:sz w:val="12"/>
          <w:szCs w:val="12"/>
        </w:rPr>
      </w:pPr>
    </w:p>
    <w:p w14:paraId="1F1E93E5" w14:textId="77777777" w:rsidR="0003643E" w:rsidRPr="009614C0" w:rsidRDefault="0003643E" w:rsidP="009614C0">
      <w:pPr>
        <w:pStyle w:val="ListParagraph"/>
        <w:numPr>
          <w:ilvl w:val="0"/>
          <w:numId w:val="25"/>
        </w:numPr>
        <w:spacing w:before="60" w:after="60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The pass r</w:t>
      </w:r>
      <w:r w:rsidR="00906565" w:rsidRPr="009614C0">
        <w:rPr>
          <w:rFonts w:ascii="Tahoma" w:hAnsi="Tahoma" w:cs="Tahoma"/>
          <w:sz w:val="24"/>
          <w:szCs w:val="24"/>
        </w:rPr>
        <w:t xml:space="preserve">ate for the </w:t>
      </w:r>
      <w:r w:rsidRPr="009614C0">
        <w:rPr>
          <w:rFonts w:ascii="Tahoma" w:hAnsi="Tahoma" w:cs="Tahoma"/>
          <w:sz w:val="24"/>
          <w:szCs w:val="24"/>
        </w:rPr>
        <w:t xml:space="preserve">theory </w:t>
      </w:r>
      <w:r w:rsidR="00906565" w:rsidRPr="009614C0">
        <w:rPr>
          <w:rFonts w:ascii="Tahoma" w:hAnsi="Tahoma" w:cs="Tahoma"/>
          <w:sz w:val="24"/>
          <w:szCs w:val="24"/>
        </w:rPr>
        <w:t>examination is 100%</w:t>
      </w:r>
    </w:p>
    <w:p w14:paraId="1F1E93E6" w14:textId="77777777" w:rsidR="0003643E" w:rsidRPr="009614C0" w:rsidRDefault="00906565" w:rsidP="009614C0">
      <w:pPr>
        <w:pStyle w:val="ListParagraph"/>
        <w:numPr>
          <w:ilvl w:val="0"/>
          <w:numId w:val="25"/>
        </w:numPr>
        <w:spacing w:before="60" w:after="60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If the candidate does not achieve 100% on the first attempt, they will be allowed a second attempt </w:t>
      </w:r>
      <w:r w:rsidR="00F310C9" w:rsidRPr="009614C0">
        <w:rPr>
          <w:rFonts w:ascii="Tahoma" w:hAnsi="Tahoma" w:cs="Tahoma"/>
          <w:sz w:val="24"/>
          <w:szCs w:val="24"/>
        </w:rPr>
        <w:t xml:space="preserve">on </w:t>
      </w:r>
      <w:r w:rsidRPr="009614C0">
        <w:rPr>
          <w:rFonts w:ascii="Tahoma" w:hAnsi="Tahoma" w:cs="Tahoma"/>
          <w:sz w:val="24"/>
          <w:szCs w:val="24"/>
        </w:rPr>
        <w:t>at the questions that they got wrong on the first attempt</w:t>
      </w:r>
      <w:r w:rsidR="00F310C9" w:rsidRPr="009614C0">
        <w:rPr>
          <w:rFonts w:ascii="Tahoma" w:hAnsi="Tahoma" w:cs="Tahoma"/>
          <w:sz w:val="24"/>
          <w:szCs w:val="24"/>
        </w:rPr>
        <w:t xml:space="preserve"> </w:t>
      </w:r>
    </w:p>
    <w:p w14:paraId="1F1E93E7" w14:textId="77777777" w:rsidR="0003643E" w:rsidRPr="009614C0" w:rsidRDefault="00906565" w:rsidP="009614C0">
      <w:pPr>
        <w:pStyle w:val="ListParagraph"/>
        <w:numPr>
          <w:ilvl w:val="0"/>
          <w:numId w:val="25"/>
        </w:numPr>
        <w:spacing w:before="60" w:after="60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If the candidate does not achieve 100% on the second attempt, providing they have achieved over 80%, they will be orally questioned by the assessor to establish their competence</w:t>
      </w:r>
    </w:p>
    <w:p w14:paraId="1F1E93E8" w14:textId="77777777" w:rsidR="0003643E" w:rsidRPr="009614C0" w:rsidRDefault="00906565" w:rsidP="009614C0">
      <w:pPr>
        <w:pStyle w:val="ListParagraph"/>
        <w:numPr>
          <w:ilvl w:val="0"/>
          <w:numId w:val="25"/>
        </w:numPr>
        <w:spacing w:before="60" w:after="60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Candidates not achieving 80% after the second attempt or 100% after oral questioning will be deemed to </w:t>
      </w:r>
      <w:r w:rsidR="00ED6AD7" w:rsidRPr="009614C0">
        <w:rPr>
          <w:rFonts w:ascii="Tahoma" w:hAnsi="Tahoma" w:cs="Tahoma"/>
          <w:sz w:val="24"/>
          <w:szCs w:val="24"/>
        </w:rPr>
        <w:t>be unsuccessful</w:t>
      </w:r>
    </w:p>
    <w:p w14:paraId="1F1E93E9" w14:textId="77777777" w:rsidR="0003643E" w:rsidRDefault="00ED6AD7" w:rsidP="009614C0">
      <w:pPr>
        <w:pStyle w:val="ListParagraph"/>
        <w:numPr>
          <w:ilvl w:val="0"/>
          <w:numId w:val="25"/>
        </w:numPr>
        <w:spacing w:before="60" w:after="60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Unsuccessful candidates will be required to retake the assessment in its entirety</w:t>
      </w:r>
    </w:p>
    <w:p w14:paraId="1F1E93EA" w14:textId="77777777" w:rsidR="009614C0" w:rsidRPr="009614C0" w:rsidRDefault="009614C0" w:rsidP="009614C0">
      <w:pPr>
        <w:pStyle w:val="ListParagraph"/>
        <w:spacing w:before="60" w:after="60"/>
        <w:ind w:left="578"/>
        <w:rPr>
          <w:rFonts w:ascii="Tahoma" w:hAnsi="Tahoma" w:cs="Tahoma"/>
          <w:sz w:val="12"/>
          <w:szCs w:val="12"/>
        </w:rPr>
      </w:pPr>
    </w:p>
    <w:p w14:paraId="1F1E93EB" w14:textId="77777777" w:rsidR="00D61F00" w:rsidRDefault="00D61F00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Practical</w:t>
      </w:r>
    </w:p>
    <w:p w14:paraId="1F1E93EC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b/>
          <w:sz w:val="12"/>
          <w:szCs w:val="12"/>
        </w:rPr>
      </w:pPr>
    </w:p>
    <w:p w14:paraId="1F1E93ED" w14:textId="77777777" w:rsidR="00D61F00" w:rsidRPr="009614C0" w:rsidRDefault="00D61F00" w:rsidP="00A54C98">
      <w:pPr>
        <w:pStyle w:val="ListParagraph"/>
        <w:numPr>
          <w:ilvl w:val="0"/>
          <w:numId w:val="26"/>
        </w:numPr>
        <w:spacing w:before="60" w:after="60"/>
        <w:ind w:left="567" w:hanging="283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T</w:t>
      </w:r>
      <w:r w:rsidR="0003643E" w:rsidRPr="009614C0">
        <w:rPr>
          <w:rFonts w:ascii="Tahoma" w:hAnsi="Tahoma" w:cs="Tahoma"/>
          <w:sz w:val="24"/>
          <w:szCs w:val="24"/>
        </w:rPr>
        <w:t>he pass r</w:t>
      </w:r>
      <w:r w:rsidRPr="009614C0">
        <w:rPr>
          <w:rFonts w:ascii="Tahoma" w:hAnsi="Tahoma" w:cs="Tahoma"/>
          <w:sz w:val="24"/>
          <w:szCs w:val="24"/>
        </w:rPr>
        <w:t xml:space="preserve">ate for the </w:t>
      </w:r>
      <w:r w:rsidR="0003643E" w:rsidRPr="009614C0">
        <w:rPr>
          <w:rFonts w:ascii="Tahoma" w:hAnsi="Tahoma" w:cs="Tahoma"/>
          <w:sz w:val="24"/>
          <w:szCs w:val="24"/>
        </w:rPr>
        <w:t xml:space="preserve">performance </w:t>
      </w:r>
      <w:r w:rsidRPr="009614C0">
        <w:rPr>
          <w:rFonts w:ascii="Tahoma" w:hAnsi="Tahoma" w:cs="Tahoma"/>
          <w:sz w:val="24"/>
          <w:szCs w:val="24"/>
        </w:rPr>
        <w:t>assessment is 100%</w:t>
      </w:r>
    </w:p>
    <w:p w14:paraId="1F1E93EE" w14:textId="77777777" w:rsidR="00D61F00" w:rsidRPr="009614C0" w:rsidRDefault="00D61F00" w:rsidP="00A54C98">
      <w:pPr>
        <w:pStyle w:val="ListParagraph"/>
        <w:numPr>
          <w:ilvl w:val="0"/>
          <w:numId w:val="26"/>
        </w:numPr>
        <w:spacing w:before="60" w:after="60"/>
        <w:ind w:left="567" w:hanging="283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If the candidate does not achieve 100% on the first attempt, they will be allowed a second attempt at the tasks that they failed to complete successfully </w:t>
      </w:r>
    </w:p>
    <w:p w14:paraId="1F1E93EF" w14:textId="3CEC150C" w:rsidR="00D61F00" w:rsidRPr="009614C0" w:rsidRDefault="00D61F00" w:rsidP="00A54C98">
      <w:pPr>
        <w:pStyle w:val="ListParagraph"/>
        <w:numPr>
          <w:ilvl w:val="0"/>
          <w:numId w:val="26"/>
        </w:numPr>
        <w:spacing w:before="60" w:after="60"/>
        <w:ind w:left="567" w:hanging="283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If the candidate does not achieve 100</w:t>
      </w:r>
      <w:r w:rsidR="009552C1">
        <w:rPr>
          <w:rFonts w:ascii="Tahoma" w:hAnsi="Tahoma" w:cs="Tahoma"/>
          <w:sz w:val="24"/>
          <w:szCs w:val="24"/>
        </w:rPr>
        <w:t xml:space="preserve">% on the second attempt, at the </w:t>
      </w:r>
      <w:r w:rsidRPr="009614C0">
        <w:rPr>
          <w:rFonts w:ascii="Tahoma" w:hAnsi="Tahoma" w:cs="Tahoma"/>
          <w:sz w:val="24"/>
          <w:szCs w:val="24"/>
        </w:rPr>
        <w:t>assessors</w:t>
      </w:r>
      <w:r w:rsidR="007E23E2">
        <w:rPr>
          <w:rFonts w:ascii="Tahoma" w:hAnsi="Tahoma" w:cs="Tahoma"/>
          <w:sz w:val="24"/>
          <w:szCs w:val="24"/>
        </w:rPr>
        <w:t>’</w:t>
      </w:r>
      <w:r w:rsidRPr="009614C0">
        <w:rPr>
          <w:rFonts w:ascii="Tahoma" w:hAnsi="Tahoma" w:cs="Tahoma"/>
          <w:sz w:val="24"/>
          <w:szCs w:val="24"/>
        </w:rPr>
        <w:t xml:space="preserve"> discretion, they will be orally questioned by the assessor to establish their competence</w:t>
      </w:r>
    </w:p>
    <w:p w14:paraId="1F1E93F0" w14:textId="77777777" w:rsidR="00D61F00" w:rsidRPr="009614C0" w:rsidRDefault="00D61F00" w:rsidP="00A54C98">
      <w:pPr>
        <w:pStyle w:val="ListParagraph"/>
        <w:numPr>
          <w:ilvl w:val="0"/>
          <w:numId w:val="26"/>
        </w:numPr>
        <w:spacing w:before="60" w:after="60"/>
        <w:ind w:left="567" w:hanging="283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Candidates not achieving 100% after oral questioning will be deemed to be unsuccessful</w:t>
      </w:r>
    </w:p>
    <w:p w14:paraId="1F1E93F1" w14:textId="77777777" w:rsidR="0003643E" w:rsidRDefault="00D61F00" w:rsidP="00A54C98">
      <w:pPr>
        <w:pStyle w:val="ListParagraph"/>
        <w:numPr>
          <w:ilvl w:val="0"/>
          <w:numId w:val="26"/>
        </w:numPr>
        <w:spacing w:before="60" w:after="60"/>
        <w:ind w:left="567" w:hanging="283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Unsuccessful candidates will be required to retake the assessment in its entirety</w:t>
      </w:r>
    </w:p>
    <w:p w14:paraId="1F1E93F2" w14:textId="77777777" w:rsidR="009614C0" w:rsidRPr="009614C0" w:rsidRDefault="009614C0" w:rsidP="009614C0">
      <w:pPr>
        <w:pStyle w:val="ListParagraph"/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3F3" w14:textId="77777777" w:rsidR="009614C0" w:rsidRDefault="006A1972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Assessors</w:t>
      </w:r>
    </w:p>
    <w:p w14:paraId="1F1E93F4" w14:textId="77777777" w:rsidR="0003643E" w:rsidRPr="009614C0" w:rsidRDefault="006A1972" w:rsidP="009614C0">
      <w:pPr>
        <w:spacing w:before="60" w:after="60" w:line="240" w:lineRule="auto"/>
        <w:rPr>
          <w:rFonts w:ascii="Tahoma" w:hAnsi="Tahoma" w:cs="Tahoma"/>
          <w:b/>
          <w:sz w:val="12"/>
          <w:szCs w:val="12"/>
        </w:rPr>
      </w:pPr>
      <w:r w:rsidRPr="009614C0">
        <w:rPr>
          <w:rFonts w:ascii="Tahoma" w:hAnsi="Tahoma" w:cs="Tahoma"/>
          <w:b/>
          <w:sz w:val="12"/>
          <w:szCs w:val="12"/>
        </w:rPr>
        <w:t xml:space="preserve"> </w:t>
      </w:r>
    </w:p>
    <w:p w14:paraId="1F1E93F5" w14:textId="4B35370C" w:rsidR="0003643E" w:rsidRDefault="006A1972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Assessors </w:t>
      </w:r>
      <w:r w:rsidR="00767FAD" w:rsidRPr="009614C0">
        <w:rPr>
          <w:rFonts w:ascii="Tahoma" w:hAnsi="Tahoma" w:cs="Tahoma"/>
          <w:sz w:val="24"/>
          <w:szCs w:val="24"/>
        </w:rPr>
        <w:t xml:space="preserve">shall be approved by Cert-ain Certification Ltd. They </w:t>
      </w:r>
      <w:r w:rsidRPr="009614C0">
        <w:rPr>
          <w:rFonts w:ascii="Tahoma" w:hAnsi="Tahoma" w:cs="Tahoma"/>
          <w:sz w:val="24"/>
          <w:szCs w:val="24"/>
        </w:rPr>
        <w:t xml:space="preserve">must </w:t>
      </w:r>
      <w:r w:rsidR="00767FAD" w:rsidRPr="009614C0">
        <w:rPr>
          <w:rFonts w:ascii="Tahoma" w:hAnsi="Tahoma" w:cs="Tahoma"/>
          <w:sz w:val="24"/>
          <w:szCs w:val="24"/>
        </w:rPr>
        <w:t>be occupationally competent and hold</w:t>
      </w:r>
      <w:r w:rsidRPr="009614C0">
        <w:rPr>
          <w:rFonts w:ascii="Tahoma" w:hAnsi="Tahoma" w:cs="Tahoma"/>
          <w:sz w:val="24"/>
          <w:szCs w:val="24"/>
        </w:rPr>
        <w:t xml:space="preserve"> a current </w:t>
      </w:r>
      <w:r w:rsidR="007E23E2">
        <w:rPr>
          <w:rFonts w:ascii="Tahoma" w:hAnsi="Tahoma" w:cs="Tahoma"/>
          <w:sz w:val="24"/>
          <w:szCs w:val="24"/>
        </w:rPr>
        <w:t xml:space="preserve">relevant </w:t>
      </w:r>
      <w:r w:rsidR="00B92220" w:rsidRPr="009552C1">
        <w:rPr>
          <w:rFonts w:ascii="Tahoma" w:hAnsi="Tahoma" w:cs="Tahoma"/>
          <w:sz w:val="24"/>
          <w:szCs w:val="24"/>
        </w:rPr>
        <w:t>electrical qualification</w:t>
      </w:r>
      <w:r w:rsidR="00BF6A22" w:rsidRPr="009552C1">
        <w:rPr>
          <w:rFonts w:ascii="Tahoma" w:hAnsi="Tahoma" w:cs="Tahoma"/>
          <w:sz w:val="24"/>
          <w:szCs w:val="24"/>
        </w:rPr>
        <w:t>.</w:t>
      </w:r>
    </w:p>
    <w:p w14:paraId="1F1E93F6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3F7" w14:textId="77777777" w:rsidR="0003643E" w:rsidRPr="009614C0" w:rsidRDefault="00767FAD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Assessors must also hold one of the following assessor qualifications:</w:t>
      </w:r>
    </w:p>
    <w:p w14:paraId="1F1E93F8" w14:textId="114EA60B" w:rsidR="00767FAD" w:rsidRPr="009614C0" w:rsidRDefault="009552C1" w:rsidP="009614C0">
      <w:pPr>
        <w:pStyle w:val="ListParagraph"/>
        <w:numPr>
          <w:ilvl w:val="0"/>
          <w:numId w:val="8"/>
        </w:numPr>
        <w:spacing w:before="60"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D32 </w:t>
      </w:r>
      <w:r w:rsidR="00767FAD" w:rsidRPr="009614C0">
        <w:rPr>
          <w:rFonts w:ascii="Tahoma" w:hAnsi="Tahoma" w:cs="Tahoma"/>
          <w:sz w:val="24"/>
          <w:szCs w:val="24"/>
        </w:rPr>
        <w:t>or A1</w:t>
      </w:r>
    </w:p>
    <w:p w14:paraId="1F1E93F9" w14:textId="77777777" w:rsidR="00F310C9" w:rsidRPr="009614C0" w:rsidRDefault="00767FAD" w:rsidP="009614C0">
      <w:pPr>
        <w:pStyle w:val="ListParagraph"/>
        <w:numPr>
          <w:ilvl w:val="0"/>
          <w:numId w:val="8"/>
        </w:numPr>
        <w:spacing w:before="60" w:after="60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Level 3 certificate ‘assessing vocationally related achievement’</w:t>
      </w:r>
      <w:r w:rsidR="000C2172" w:rsidRPr="009614C0">
        <w:rPr>
          <w:rFonts w:ascii="Tahoma" w:hAnsi="Tahoma" w:cs="Tahoma"/>
          <w:sz w:val="24"/>
          <w:szCs w:val="24"/>
        </w:rPr>
        <w:t xml:space="preserve"> or suitable equivalent</w:t>
      </w:r>
    </w:p>
    <w:p w14:paraId="1F1E93FA" w14:textId="77777777" w:rsidR="00012A2A" w:rsidRDefault="00012A2A" w:rsidP="009614C0">
      <w:pPr>
        <w:pStyle w:val="ListParagraph"/>
        <w:spacing w:before="60" w:after="60" w:line="240" w:lineRule="auto"/>
        <w:rPr>
          <w:rFonts w:ascii="Tahoma" w:hAnsi="Tahoma" w:cs="Tahoma"/>
          <w:sz w:val="24"/>
          <w:szCs w:val="24"/>
        </w:rPr>
      </w:pPr>
    </w:p>
    <w:p w14:paraId="1F1E93FB" w14:textId="77777777" w:rsidR="009614C0" w:rsidRPr="009614C0" w:rsidRDefault="009614C0" w:rsidP="009614C0">
      <w:pPr>
        <w:pStyle w:val="ListParagraph"/>
        <w:spacing w:before="60" w:after="60" w:line="240" w:lineRule="auto"/>
        <w:rPr>
          <w:rFonts w:ascii="Tahoma" w:hAnsi="Tahoma" w:cs="Tahoma"/>
          <w:sz w:val="24"/>
          <w:szCs w:val="24"/>
        </w:rPr>
      </w:pPr>
    </w:p>
    <w:p w14:paraId="6F8BEC26" w14:textId="77777777" w:rsidR="00AB3515" w:rsidRDefault="00AB3515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</w:p>
    <w:p w14:paraId="1F1E93FC" w14:textId="77777777" w:rsidR="00767FAD" w:rsidRPr="009614C0" w:rsidRDefault="001A65D5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Internal v</w:t>
      </w:r>
      <w:r w:rsidR="00767FAD" w:rsidRPr="009614C0">
        <w:rPr>
          <w:rFonts w:ascii="Tahoma" w:hAnsi="Tahoma" w:cs="Tahoma"/>
          <w:b/>
          <w:sz w:val="24"/>
          <w:szCs w:val="24"/>
        </w:rPr>
        <w:t>erifiers</w:t>
      </w:r>
    </w:p>
    <w:p w14:paraId="1F1E93FD" w14:textId="77777777" w:rsidR="00A7374B" w:rsidRPr="009614C0" w:rsidRDefault="00A7374B" w:rsidP="009614C0">
      <w:pPr>
        <w:pStyle w:val="ListParagraph"/>
        <w:spacing w:before="60" w:after="60" w:line="240" w:lineRule="auto"/>
        <w:ind w:left="426"/>
        <w:rPr>
          <w:rFonts w:ascii="Tahoma" w:hAnsi="Tahoma" w:cs="Tahoma"/>
          <w:b/>
          <w:sz w:val="12"/>
          <w:szCs w:val="12"/>
        </w:rPr>
      </w:pPr>
    </w:p>
    <w:p w14:paraId="1F1E93FE" w14:textId="77777777" w:rsidR="00767FAD" w:rsidRPr="009614C0" w:rsidRDefault="00767FAD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I</w:t>
      </w:r>
      <w:r w:rsidR="001A65D5" w:rsidRPr="009614C0">
        <w:rPr>
          <w:rFonts w:ascii="Tahoma" w:hAnsi="Tahoma" w:cs="Tahoma"/>
          <w:sz w:val="24"/>
          <w:szCs w:val="24"/>
        </w:rPr>
        <w:t>nternal v</w:t>
      </w:r>
      <w:r w:rsidRPr="009614C0">
        <w:rPr>
          <w:rFonts w:ascii="Tahoma" w:hAnsi="Tahoma" w:cs="Tahoma"/>
          <w:sz w:val="24"/>
          <w:szCs w:val="24"/>
        </w:rPr>
        <w:t xml:space="preserve">erifiers shall be approved by Cert-ain Certification Ltd. They must be occupationally competent and hold </w:t>
      </w:r>
      <w:r w:rsidR="00885CA6" w:rsidRPr="009614C0">
        <w:rPr>
          <w:rFonts w:ascii="Tahoma" w:hAnsi="Tahoma" w:cs="Tahoma"/>
          <w:sz w:val="24"/>
          <w:szCs w:val="24"/>
        </w:rPr>
        <w:t xml:space="preserve">or be working towards </w:t>
      </w:r>
      <w:r w:rsidRPr="009614C0">
        <w:rPr>
          <w:rFonts w:ascii="Tahoma" w:hAnsi="Tahoma" w:cs="Tahoma"/>
          <w:sz w:val="24"/>
          <w:szCs w:val="24"/>
        </w:rPr>
        <w:t>one of the following internal verifier qualifications:</w:t>
      </w:r>
    </w:p>
    <w:p w14:paraId="1F1E93FF" w14:textId="77777777" w:rsidR="00A7374B" w:rsidRPr="009614C0" w:rsidRDefault="00A7374B" w:rsidP="009614C0">
      <w:pPr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400" w14:textId="77777777" w:rsidR="00767FAD" w:rsidRPr="009614C0" w:rsidRDefault="000C2172" w:rsidP="009614C0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D34</w:t>
      </w:r>
      <w:r w:rsidR="00767FAD" w:rsidRPr="009614C0">
        <w:rPr>
          <w:rFonts w:ascii="Tahoma" w:hAnsi="Tahoma" w:cs="Tahoma"/>
          <w:sz w:val="24"/>
          <w:szCs w:val="24"/>
        </w:rPr>
        <w:t xml:space="preserve"> or </w:t>
      </w:r>
      <w:r w:rsidRPr="009614C0">
        <w:rPr>
          <w:rFonts w:ascii="Tahoma" w:hAnsi="Tahoma" w:cs="Tahoma"/>
          <w:sz w:val="24"/>
          <w:szCs w:val="24"/>
        </w:rPr>
        <w:t>V1</w:t>
      </w:r>
    </w:p>
    <w:p w14:paraId="1F1E9401" w14:textId="78E9B1B6" w:rsidR="001A65D5" w:rsidRPr="009614C0" w:rsidRDefault="00885CA6" w:rsidP="009614C0">
      <w:pPr>
        <w:pStyle w:val="ListParagraph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Level 4 award ‘internal quality assurance of asse</w:t>
      </w:r>
      <w:r w:rsidR="009552C1">
        <w:rPr>
          <w:rFonts w:ascii="Tahoma" w:hAnsi="Tahoma" w:cs="Tahoma"/>
          <w:sz w:val="24"/>
          <w:szCs w:val="24"/>
        </w:rPr>
        <w:t xml:space="preserve">ssment processes and practice’ </w:t>
      </w:r>
      <w:r w:rsidR="000C2172" w:rsidRPr="009614C0">
        <w:rPr>
          <w:rFonts w:ascii="Tahoma" w:hAnsi="Tahoma" w:cs="Tahoma"/>
          <w:sz w:val="24"/>
          <w:szCs w:val="24"/>
        </w:rPr>
        <w:t>or suitable equivalent</w:t>
      </w:r>
    </w:p>
    <w:p w14:paraId="1F1E9402" w14:textId="77777777" w:rsidR="00F310C9" w:rsidRPr="009614C0" w:rsidRDefault="00F310C9" w:rsidP="009614C0">
      <w:pPr>
        <w:pStyle w:val="ListParagraph"/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403" w14:textId="77777777" w:rsidR="00A7374B" w:rsidRDefault="00C1387D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Centre approval</w:t>
      </w:r>
    </w:p>
    <w:p w14:paraId="1F1E9404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b/>
          <w:sz w:val="12"/>
          <w:szCs w:val="12"/>
        </w:rPr>
      </w:pPr>
    </w:p>
    <w:p w14:paraId="1F1E9405" w14:textId="305E9A23" w:rsidR="00A7374B" w:rsidRDefault="00C1387D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All centres delivering the qualifications are subject to approval a</w:t>
      </w:r>
      <w:r w:rsidR="001A65D5" w:rsidRPr="009614C0">
        <w:rPr>
          <w:rFonts w:ascii="Tahoma" w:hAnsi="Tahoma" w:cs="Tahoma"/>
          <w:sz w:val="24"/>
          <w:szCs w:val="24"/>
        </w:rPr>
        <w:t>nd monitoring to ensure that the</w:t>
      </w:r>
      <w:r w:rsidRPr="009614C0">
        <w:rPr>
          <w:rFonts w:ascii="Tahoma" w:hAnsi="Tahoma" w:cs="Tahoma"/>
          <w:sz w:val="24"/>
          <w:szCs w:val="24"/>
        </w:rPr>
        <w:t>y have the appropriate personnel and facilities in place to deliver a fair and impartial training and assessment process</w:t>
      </w:r>
      <w:r w:rsidR="001A65D5" w:rsidRPr="009614C0">
        <w:rPr>
          <w:rFonts w:ascii="Tahoma" w:hAnsi="Tahoma" w:cs="Tahoma"/>
          <w:sz w:val="24"/>
          <w:szCs w:val="24"/>
        </w:rPr>
        <w:t xml:space="preserve">. </w:t>
      </w:r>
      <w:r w:rsidRPr="009614C0">
        <w:rPr>
          <w:rFonts w:ascii="Tahoma" w:hAnsi="Tahoma" w:cs="Tahoma"/>
          <w:sz w:val="24"/>
          <w:szCs w:val="24"/>
        </w:rPr>
        <w:t xml:space="preserve"> </w:t>
      </w:r>
    </w:p>
    <w:p w14:paraId="1F1E9406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407" w14:textId="77777777" w:rsidR="00A7374B" w:rsidRDefault="001A65D5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 xml:space="preserve">The Cert-ain Certification Ltd. external verifier shall carry out quality assurance of the training, </w:t>
      </w:r>
      <w:proofErr w:type="gramStart"/>
      <w:r w:rsidRPr="009614C0">
        <w:rPr>
          <w:rFonts w:ascii="Tahoma" w:hAnsi="Tahoma" w:cs="Tahoma"/>
          <w:sz w:val="24"/>
          <w:szCs w:val="24"/>
        </w:rPr>
        <w:t>assessment</w:t>
      </w:r>
      <w:proofErr w:type="gramEnd"/>
      <w:r w:rsidRPr="009614C0">
        <w:rPr>
          <w:rFonts w:ascii="Tahoma" w:hAnsi="Tahoma" w:cs="Tahoma"/>
          <w:sz w:val="24"/>
          <w:szCs w:val="24"/>
        </w:rPr>
        <w:t xml:space="preserve"> an</w:t>
      </w:r>
      <w:r w:rsidR="000C0975" w:rsidRPr="009614C0">
        <w:rPr>
          <w:rFonts w:ascii="Tahoma" w:hAnsi="Tahoma" w:cs="Tahoma"/>
          <w:sz w:val="24"/>
          <w:szCs w:val="24"/>
        </w:rPr>
        <w:t>d internal verification process</w:t>
      </w:r>
      <w:r w:rsidR="008C5E50" w:rsidRPr="009614C0">
        <w:rPr>
          <w:rFonts w:ascii="Tahoma" w:hAnsi="Tahoma" w:cs="Tahoma"/>
          <w:sz w:val="24"/>
          <w:szCs w:val="24"/>
        </w:rPr>
        <w:t>. This</w:t>
      </w:r>
      <w:r w:rsidRPr="009614C0">
        <w:rPr>
          <w:rFonts w:ascii="Tahoma" w:hAnsi="Tahoma" w:cs="Tahoma"/>
          <w:sz w:val="24"/>
          <w:szCs w:val="24"/>
        </w:rPr>
        <w:t xml:space="preserve"> include</w:t>
      </w:r>
      <w:r w:rsidR="000C2172" w:rsidRPr="009614C0">
        <w:rPr>
          <w:rFonts w:ascii="Tahoma" w:hAnsi="Tahoma" w:cs="Tahoma"/>
          <w:sz w:val="24"/>
          <w:szCs w:val="24"/>
        </w:rPr>
        <w:t>s</w:t>
      </w:r>
      <w:r w:rsidRPr="009614C0">
        <w:rPr>
          <w:rFonts w:ascii="Tahoma" w:hAnsi="Tahoma" w:cs="Tahoma"/>
          <w:sz w:val="24"/>
          <w:szCs w:val="24"/>
        </w:rPr>
        <w:t xml:space="preserve"> sampling of:</w:t>
      </w:r>
    </w:p>
    <w:p w14:paraId="1F1E9408" w14:textId="77777777" w:rsidR="009614C0" w:rsidRPr="009614C0" w:rsidRDefault="009614C0" w:rsidP="009614C0">
      <w:pPr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409" w14:textId="77777777" w:rsidR="001A65D5" w:rsidRPr="009614C0" w:rsidRDefault="000C0975" w:rsidP="009614C0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t</w:t>
      </w:r>
      <w:r w:rsidR="001A65D5" w:rsidRPr="009614C0">
        <w:rPr>
          <w:rFonts w:ascii="Tahoma" w:hAnsi="Tahoma" w:cs="Tahoma"/>
          <w:sz w:val="24"/>
          <w:szCs w:val="24"/>
        </w:rPr>
        <w:t>raining and assessment facilities</w:t>
      </w:r>
    </w:p>
    <w:p w14:paraId="1F1E940A" w14:textId="77777777" w:rsidR="001A65D5" w:rsidRPr="009614C0" w:rsidRDefault="000C0975" w:rsidP="009614C0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c</w:t>
      </w:r>
      <w:r w:rsidR="001A65D5" w:rsidRPr="009614C0">
        <w:rPr>
          <w:rFonts w:ascii="Tahoma" w:hAnsi="Tahoma" w:cs="Tahoma"/>
          <w:sz w:val="24"/>
          <w:szCs w:val="24"/>
        </w:rPr>
        <w:t>andidate records</w:t>
      </w:r>
    </w:p>
    <w:p w14:paraId="1F1E940B" w14:textId="77777777" w:rsidR="001A65D5" w:rsidRPr="009614C0" w:rsidRDefault="000C0975" w:rsidP="009614C0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a</w:t>
      </w:r>
      <w:r w:rsidR="001A65D5" w:rsidRPr="009614C0">
        <w:rPr>
          <w:rFonts w:ascii="Tahoma" w:hAnsi="Tahoma" w:cs="Tahoma"/>
          <w:sz w:val="24"/>
          <w:szCs w:val="24"/>
        </w:rPr>
        <w:t>ssessment decisions</w:t>
      </w:r>
    </w:p>
    <w:p w14:paraId="1F1E940C" w14:textId="77777777" w:rsidR="001A65D5" w:rsidRPr="009614C0" w:rsidRDefault="001A65D5" w:rsidP="009614C0">
      <w:pPr>
        <w:pStyle w:val="ListParagraph"/>
        <w:spacing w:before="60" w:after="60" w:line="240" w:lineRule="auto"/>
        <w:ind w:left="0"/>
        <w:rPr>
          <w:rFonts w:ascii="Tahoma" w:hAnsi="Tahoma" w:cs="Tahoma"/>
          <w:sz w:val="24"/>
          <w:szCs w:val="24"/>
        </w:rPr>
      </w:pPr>
    </w:p>
    <w:p w14:paraId="1F1E940D" w14:textId="77777777" w:rsidR="001A65D5" w:rsidRPr="009614C0" w:rsidRDefault="001A65D5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External Verifiers</w:t>
      </w:r>
    </w:p>
    <w:p w14:paraId="1F1E940E" w14:textId="77777777" w:rsidR="001A65D5" w:rsidRPr="009614C0" w:rsidRDefault="001A65D5" w:rsidP="009614C0">
      <w:pPr>
        <w:pStyle w:val="ListParagraph"/>
        <w:spacing w:before="60" w:after="60" w:line="240" w:lineRule="auto"/>
        <w:ind w:left="426"/>
        <w:rPr>
          <w:rFonts w:ascii="Tahoma" w:hAnsi="Tahoma" w:cs="Tahoma"/>
          <w:b/>
          <w:sz w:val="12"/>
          <w:szCs w:val="12"/>
        </w:rPr>
      </w:pPr>
    </w:p>
    <w:p w14:paraId="1F1E940F" w14:textId="77777777" w:rsidR="00C1387D" w:rsidRPr="009614C0" w:rsidRDefault="000C2172" w:rsidP="009614C0">
      <w:pPr>
        <w:pStyle w:val="ListParagraph"/>
        <w:spacing w:before="60" w:after="60" w:line="240" w:lineRule="auto"/>
        <w:ind w:left="0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External verifiers shall hold or be working towards one of the following qualifications:</w:t>
      </w:r>
    </w:p>
    <w:p w14:paraId="1F1E9410" w14:textId="77777777" w:rsidR="000C2172" w:rsidRPr="009614C0" w:rsidRDefault="000C2172" w:rsidP="009614C0">
      <w:pPr>
        <w:pStyle w:val="ListParagraph"/>
        <w:spacing w:before="60" w:after="60" w:line="240" w:lineRule="auto"/>
        <w:ind w:left="0"/>
        <w:rPr>
          <w:rFonts w:ascii="Tahoma" w:hAnsi="Tahoma" w:cs="Tahoma"/>
          <w:sz w:val="12"/>
          <w:szCs w:val="12"/>
        </w:rPr>
      </w:pPr>
    </w:p>
    <w:p w14:paraId="1F1E9411" w14:textId="77777777" w:rsidR="000C2172" w:rsidRPr="009614C0" w:rsidRDefault="000C2172" w:rsidP="004743FC">
      <w:pPr>
        <w:pStyle w:val="ListParagraph"/>
        <w:numPr>
          <w:ilvl w:val="0"/>
          <w:numId w:val="11"/>
        </w:numPr>
        <w:spacing w:before="60" w:after="60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D35 or V2</w:t>
      </w:r>
    </w:p>
    <w:p w14:paraId="1F1E9412" w14:textId="476D6EB8" w:rsidR="000C2172" w:rsidRPr="009614C0" w:rsidRDefault="000C2172" w:rsidP="004743FC">
      <w:pPr>
        <w:pStyle w:val="ListParagraph"/>
        <w:numPr>
          <w:ilvl w:val="0"/>
          <w:numId w:val="11"/>
        </w:numPr>
        <w:spacing w:before="60" w:after="60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Level 4 certificate ‘external quality assurance of asse</w:t>
      </w:r>
      <w:r w:rsidR="009552C1">
        <w:rPr>
          <w:rFonts w:ascii="Tahoma" w:hAnsi="Tahoma" w:cs="Tahoma"/>
          <w:sz w:val="24"/>
          <w:szCs w:val="24"/>
        </w:rPr>
        <w:t xml:space="preserve">ssment processes and </w:t>
      </w:r>
      <w:proofErr w:type="gramStart"/>
      <w:r w:rsidR="009552C1">
        <w:rPr>
          <w:rFonts w:ascii="Tahoma" w:hAnsi="Tahoma" w:cs="Tahoma"/>
          <w:sz w:val="24"/>
          <w:szCs w:val="24"/>
        </w:rPr>
        <w:t>practices’</w:t>
      </w:r>
      <w:proofErr w:type="gramEnd"/>
      <w:r w:rsidRPr="009614C0">
        <w:rPr>
          <w:rFonts w:ascii="Tahoma" w:hAnsi="Tahoma" w:cs="Tahoma"/>
          <w:sz w:val="24"/>
          <w:szCs w:val="24"/>
        </w:rPr>
        <w:t xml:space="preserve"> or suitable equivalent</w:t>
      </w:r>
    </w:p>
    <w:p w14:paraId="1F1E9413" w14:textId="77777777" w:rsidR="000C2172" w:rsidRPr="009614C0" w:rsidRDefault="000C2172" w:rsidP="009614C0">
      <w:pPr>
        <w:pStyle w:val="ListParagraph"/>
        <w:spacing w:before="60" w:after="60" w:line="240" w:lineRule="auto"/>
        <w:rPr>
          <w:rFonts w:ascii="Tahoma" w:hAnsi="Tahoma" w:cs="Tahoma"/>
          <w:sz w:val="12"/>
          <w:szCs w:val="12"/>
        </w:rPr>
      </w:pPr>
    </w:p>
    <w:p w14:paraId="1F1E9414" w14:textId="77777777" w:rsidR="000C2172" w:rsidRPr="009614C0" w:rsidRDefault="00F61F54" w:rsidP="009614C0">
      <w:pPr>
        <w:spacing w:before="60" w:after="60" w:line="240" w:lineRule="auto"/>
        <w:rPr>
          <w:rFonts w:ascii="Tahoma" w:hAnsi="Tahoma" w:cs="Tahoma"/>
          <w:b/>
          <w:sz w:val="24"/>
          <w:szCs w:val="24"/>
        </w:rPr>
      </w:pPr>
      <w:r w:rsidRPr="009614C0">
        <w:rPr>
          <w:rFonts w:ascii="Tahoma" w:hAnsi="Tahoma" w:cs="Tahoma"/>
          <w:b/>
          <w:sz w:val="24"/>
          <w:szCs w:val="24"/>
        </w:rPr>
        <w:t>Contact</w:t>
      </w:r>
      <w:r w:rsidR="000C2172" w:rsidRPr="009614C0">
        <w:rPr>
          <w:rFonts w:ascii="Tahoma" w:hAnsi="Tahoma" w:cs="Tahoma"/>
          <w:b/>
          <w:sz w:val="24"/>
          <w:szCs w:val="24"/>
        </w:rPr>
        <w:t xml:space="preserve"> details</w:t>
      </w:r>
    </w:p>
    <w:p w14:paraId="1F1E9415" w14:textId="77777777" w:rsidR="00A7374B" w:rsidRPr="009614C0" w:rsidRDefault="00A7374B" w:rsidP="009614C0">
      <w:pPr>
        <w:pStyle w:val="ListParagraph"/>
        <w:spacing w:before="60" w:after="60" w:line="240" w:lineRule="auto"/>
        <w:ind w:left="426"/>
        <w:rPr>
          <w:rFonts w:ascii="Tahoma" w:hAnsi="Tahoma" w:cs="Tahoma"/>
          <w:b/>
          <w:sz w:val="12"/>
          <w:szCs w:val="12"/>
        </w:rPr>
      </w:pPr>
    </w:p>
    <w:p w14:paraId="1F1E9416" w14:textId="77777777" w:rsidR="00877CD4" w:rsidRPr="009614C0" w:rsidRDefault="000C2172" w:rsidP="009614C0">
      <w:pPr>
        <w:spacing w:before="60" w:after="60" w:line="240" w:lineRule="auto"/>
        <w:rPr>
          <w:rFonts w:ascii="Tahoma" w:hAnsi="Tahoma" w:cs="Tahoma"/>
          <w:sz w:val="24"/>
          <w:szCs w:val="24"/>
        </w:rPr>
      </w:pPr>
      <w:r w:rsidRPr="009614C0">
        <w:rPr>
          <w:rFonts w:ascii="Tahoma" w:hAnsi="Tahoma" w:cs="Tahoma"/>
          <w:sz w:val="24"/>
          <w:szCs w:val="24"/>
        </w:rPr>
        <w:t>If you would like any further information relating to the Cert-ain Certification Ltd. qualifications, please contact:</w:t>
      </w:r>
    </w:p>
    <w:p w14:paraId="1F1E9417" w14:textId="77777777" w:rsidR="00A7374B" w:rsidRPr="009614C0" w:rsidRDefault="00A7374B" w:rsidP="009614C0">
      <w:pPr>
        <w:spacing w:before="60" w:after="60" w:line="240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0C0975" w:rsidRPr="009614C0" w14:paraId="1F1E9420" w14:textId="77777777" w:rsidTr="000C0975">
        <w:tc>
          <w:tcPr>
            <w:tcW w:w="4621" w:type="dxa"/>
          </w:tcPr>
          <w:p w14:paraId="1F1E9418" w14:textId="77777777" w:rsidR="000C0975" w:rsidRPr="009614C0" w:rsidRDefault="000C0975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 xml:space="preserve">Cert-ain Certification Ltd.                        </w:t>
            </w:r>
          </w:p>
          <w:p w14:paraId="1F1E9419" w14:textId="7BC2510F" w:rsidR="000C0975" w:rsidRPr="009614C0" w:rsidRDefault="00EC1FBB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>58a</w:t>
            </w:r>
            <w:r w:rsidR="00B92220">
              <w:rPr>
                <w:rFonts w:ascii="Tahoma" w:hAnsi="Tahoma" w:cs="Tahoma"/>
                <w:b/>
                <w:sz w:val="24"/>
                <w:szCs w:val="24"/>
              </w:rPr>
              <w:t xml:space="preserve"> High Street</w:t>
            </w:r>
            <w:r w:rsidR="000C0975" w:rsidRPr="009614C0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    </w:t>
            </w:r>
          </w:p>
          <w:p w14:paraId="1F1E941A" w14:textId="77777777" w:rsidR="000C0975" w:rsidRPr="009614C0" w:rsidRDefault="000C0975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>Melbourne</w:t>
            </w:r>
          </w:p>
          <w:p w14:paraId="1F1E941B" w14:textId="77777777" w:rsidR="000C0975" w:rsidRPr="009614C0" w:rsidRDefault="000C0975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>Derbyshire</w:t>
            </w:r>
          </w:p>
          <w:p w14:paraId="1F1E941C" w14:textId="77777777" w:rsidR="000C0975" w:rsidRPr="009614C0" w:rsidRDefault="000C0975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>DE73 8GJ</w:t>
            </w:r>
          </w:p>
          <w:p w14:paraId="1F1E941D" w14:textId="77777777" w:rsidR="000C0975" w:rsidRPr="009614C0" w:rsidRDefault="000C0975" w:rsidP="009614C0">
            <w:pPr>
              <w:spacing w:before="60" w:after="60"/>
              <w:rPr>
                <w:rFonts w:ascii="Tahoma" w:hAnsi="Tahoma" w:cs="Tahoma"/>
                <w:b/>
                <w:color w:val="009999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F1E941E" w14:textId="0A90D713" w:rsidR="000C0975" w:rsidRDefault="00CE31AB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Tel:</w:t>
            </w:r>
            <w:r w:rsidR="000C0975" w:rsidRPr="009614C0">
              <w:rPr>
                <w:rFonts w:ascii="Tahoma" w:hAnsi="Tahoma" w:cs="Tahoma"/>
                <w:b/>
                <w:sz w:val="24"/>
                <w:szCs w:val="24"/>
              </w:rPr>
              <w:t xml:space="preserve"> 01332 </w:t>
            </w:r>
            <w:r w:rsidR="003524F8">
              <w:rPr>
                <w:rFonts w:ascii="Tahoma" w:hAnsi="Tahoma" w:cs="Tahoma"/>
                <w:b/>
                <w:sz w:val="24"/>
                <w:szCs w:val="24"/>
              </w:rPr>
              <w:t>987220</w:t>
            </w:r>
          </w:p>
          <w:p w14:paraId="584229D1" w14:textId="688FFCB6" w:rsidR="00CE31AB" w:rsidRPr="009614C0" w:rsidRDefault="00CE31AB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Fax: 01332 895989</w:t>
            </w:r>
          </w:p>
          <w:p w14:paraId="5B9D0F17" w14:textId="1999A319" w:rsidR="000C0975" w:rsidRDefault="000C0975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 w:rsidRPr="009614C0">
              <w:rPr>
                <w:rFonts w:ascii="Tahoma" w:hAnsi="Tahoma" w:cs="Tahoma"/>
                <w:b/>
                <w:sz w:val="24"/>
                <w:szCs w:val="24"/>
              </w:rPr>
              <w:t>Email</w:t>
            </w:r>
            <w:r w:rsidR="00CE31AB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9614C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hyperlink r:id="rId12" w:history="1">
              <w:r w:rsidR="00CE31AB" w:rsidRPr="00680E5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info@cert-ain.com</w:t>
              </w:r>
            </w:hyperlink>
          </w:p>
          <w:p w14:paraId="67E6DAE5" w14:textId="13462A60" w:rsidR="00CE31AB" w:rsidRDefault="00CE31AB" w:rsidP="009614C0">
            <w:pPr>
              <w:spacing w:before="60" w:after="6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Web: </w:t>
            </w:r>
            <w:hyperlink r:id="rId13" w:history="1">
              <w:r w:rsidRPr="00680E5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www.cert-ain.com</w:t>
              </w:r>
            </w:hyperlink>
          </w:p>
          <w:p w14:paraId="1F1E941F" w14:textId="4E888F1B" w:rsidR="00CE31AB" w:rsidRPr="009614C0" w:rsidRDefault="00CE31AB" w:rsidP="009614C0">
            <w:pPr>
              <w:spacing w:before="60" w:after="60"/>
              <w:rPr>
                <w:rFonts w:ascii="Tahoma" w:hAnsi="Tahoma" w:cs="Tahoma"/>
                <w:b/>
                <w:color w:val="009999"/>
                <w:sz w:val="24"/>
                <w:szCs w:val="24"/>
              </w:rPr>
            </w:pPr>
          </w:p>
        </w:tc>
      </w:tr>
    </w:tbl>
    <w:p w14:paraId="1F1E9421" w14:textId="1E686619" w:rsidR="000C0975" w:rsidRPr="000C2172" w:rsidRDefault="000C0975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0C0975" w:rsidRPr="000C2172" w:rsidSect="002425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993" w:left="1440" w:header="70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D877" w14:textId="77777777" w:rsidR="00D65B4D" w:rsidRDefault="00D65B4D" w:rsidP="005445FA">
      <w:pPr>
        <w:spacing w:after="0" w:line="240" w:lineRule="auto"/>
      </w:pPr>
      <w:r>
        <w:separator/>
      </w:r>
    </w:p>
  </w:endnote>
  <w:endnote w:type="continuationSeparator" w:id="0">
    <w:p w14:paraId="3ED1A1F8" w14:textId="77777777" w:rsidR="00D65B4D" w:rsidRDefault="00D65B4D" w:rsidP="0054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91A" w14:textId="77777777" w:rsidR="00F758B8" w:rsidRDefault="00F75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429" w14:textId="3872B864" w:rsidR="00E04DC2" w:rsidRPr="00046F04" w:rsidRDefault="00E04DC2" w:rsidP="005445FA">
    <w:pPr>
      <w:pStyle w:val="Footer"/>
      <w:jc w:val="center"/>
      <w:rPr>
        <w:rFonts w:ascii="Tahoma" w:hAnsi="Tahoma" w:cs="Tahoma"/>
        <w:sz w:val="16"/>
        <w:szCs w:val="16"/>
        <w:lang w:val="en-US"/>
      </w:rPr>
    </w:pPr>
    <w:r w:rsidRPr="00046F04">
      <w:rPr>
        <w:rFonts w:ascii="Tahoma" w:hAnsi="Tahoma" w:cs="Tahoma"/>
        <w:sz w:val="16"/>
        <w:szCs w:val="16"/>
      </w:rPr>
      <w:t>© Cert-ain Certification Ltd.</w:t>
    </w:r>
    <w:r w:rsidR="00D83D80">
      <w:rPr>
        <w:rFonts w:ascii="Tahoma" w:hAnsi="Tahoma" w:cs="Tahoma"/>
        <w:sz w:val="16"/>
        <w:szCs w:val="16"/>
      </w:rPr>
      <w:t xml:space="preserve">          </w:t>
    </w:r>
    <w:r>
      <w:rPr>
        <w:rFonts w:ascii="Tahoma" w:hAnsi="Tahoma" w:cs="Tahoma"/>
        <w:sz w:val="16"/>
        <w:szCs w:val="16"/>
      </w:rPr>
      <w:t xml:space="preserve"> </w:t>
    </w:r>
    <w:r w:rsidRPr="00046F04">
      <w:rPr>
        <w:rFonts w:ascii="Tahoma" w:hAnsi="Tahoma" w:cs="Tahoma"/>
        <w:sz w:val="16"/>
        <w:szCs w:val="16"/>
      </w:rPr>
      <w:t xml:space="preserve">   </w:t>
    </w:r>
    <w:r w:rsidR="00584EDE">
      <w:rPr>
        <w:rFonts w:ascii="Tahoma" w:hAnsi="Tahoma" w:cs="Tahoma"/>
        <w:sz w:val="16"/>
        <w:szCs w:val="16"/>
      </w:rPr>
      <w:t>Qualification Handbook (</w:t>
    </w:r>
    <w:r w:rsidR="00AB3515">
      <w:rPr>
        <w:rFonts w:ascii="Tahoma" w:hAnsi="Tahoma" w:cs="Tahoma"/>
        <w:sz w:val="16"/>
        <w:szCs w:val="16"/>
      </w:rPr>
      <w:t>S</w:t>
    </w:r>
    <w:r w:rsidR="00F758B8">
      <w:rPr>
        <w:rFonts w:ascii="Tahoma" w:hAnsi="Tahoma" w:cs="Tahoma"/>
        <w:sz w:val="16"/>
        <w:szCs w:val="16"/>
      </w:rPr>
      <w:t>&amp;</w:t>
    </w:r>
    <w:r w:rsidR="00AB3515">
      <w:rPr>
        <w:rFonts w:ascii="Tahoma" w:hAnsi="Tahoma" w:cs="Tahoma"/>
        <w:sz w:val="16"/>
        <w:szCs w:val="16"/>
      </w:rPr>
      <w:t>C</w:t>
    </w:r>
    <w:r>
      <w:rPr>
        <w:rFonts w:ascii="Tahoma" w:hAnsi="Tahoma" w:cs="Tahoma"/>
        <w:sz w:val="16"/>
        <w:szCs w:val="16"/>
      </w:rPr>
      <w:t>)</w:t>
    </w:r>
    <w:r w:rsidRPr="005445FA">
      <w:t xml:space="preserve"> </w:t>
    </w:r>
    <w:r w:rsidRPr="00046F04">
      <w:rPr>
        <w:rFonts w:ascii="Tahoma" w:hAnsi="Tahoma" w:cs="Tahoma"/>
        <w:sz w:val="16"/>
        <w:szCs w:val="16"/>
      </w:rPr>
      <w:t xml:space="preserve">  </w:t>
    </w:r>
    <w:r w:rsidR="00D83D80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</w:t>
    </w:r>
    <w:r w:rsidRPr="00046F04">
      <w:rPr>
        <w:rFonts w:ascii="Tahoma" w:hAnsi="Tahoma" w:cs="Tahoma"/>
        <w:sz w:val="16"/>
        <w:szCs w:val="16"/>
      </w:rPr>
      <w:t xml:space="preserve"> </w:t>
    </w:r>
    <w:r w:rsidRPr="00046F04">
      <w:rPr>
        <w:rFonts w:ascii="Tahoma" w:hAnsi="Tahoma" w:cs="Tahoma"/>
        <w:sz w:val="16"/>
        <w:szCs w:val="16"/>
        <w:lang w:val="en-US"/>
      </w:rPr>
      <w:t xml:space="preserve">Page </w: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begin"/>
    </w:r>
    <w:r w:rsidRPr="00046F04">
      <w:rPr>
        <w:rFonts w:ascii="Tahoma" w:hAnsi="Tahoma" w:cs="Tahoma"/>
        <w:sz w:val="16"/>
        <w:szCs w:val="16"/>
        <w:lang w:val="en-US"/>
      </w:rPr>
      <w:instrText xml:space="preserve"> PAGE </w:instrTex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separate"/>
    </w:r>
    <w:r w:rsidR="00816BCC">
      <w:rPr>
        <w:rFonts w:ascii="Tahoma" w:hAnsi="Tahoma" w:cs="Tahoma"/>
        <w:noProof/>
        <w:sz w:val="16"/>
        <w:szCs w:val="16"/>
        <w:lang w:val="en-US"/>
      </w:rPr>
      <w:t>6</w: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end"/>
    </w:r>
    <w:r w:rsidRPr="00046F04">
      <w:rPr>
        <w:rFonts w:ascii="Tahoma" w:hAnsi="Tahoma" w:cs="Tahoma"/>
        <w:sz w:val="16"/>
        <w:szCs w:val="16"/>
        <w:lang w:val="en-US"/>
      </w:rPr>
      <w:t xml:space="preserve"> of </w: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begin"/>
    </w:r>
    <w:r w:rsidRPr="00046F04">
      <w:rPr>
        <w:rFonts w:ascii="Tahoma" w:hAnsi="Tahoma" w:cs="Tahoma"/>
        <w:sz w:val="16"/>
        <w:szCs w:val="16"/>
        <w:lang w:val="en-US"/>
      </w:rPr>
      <w:instrText xml:space="preserve"> NUMPAGES </w:instrTex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separate"/>
    </w:r>
    <w:r w:rsidR="00816BCC">
      <w:rPr>
        <w:rFonts w:ascii="Tahoma" w:hAnsi="Tahoma" w:cs="Tahoma"/>
        <w:noProof/>
        <w:sz w:val="16"/>
        <w:szCs w:val="16"/>
        <w:lang w:val="en-US"/>
      </w:rPr>
      <w:t>6</w:t>
    </w:r>
    <w:r w:rsidR="00E058AF" w:rsidRPr="00046F04">
      <w:rPr>
        <w:rFonts w:ascii="Tahoma" w:hAnsi="Tahoma" w:cs="Tahoma"/>
        <w:sz w:val="16"/>
        <w:szCs w:val="16"/>
        <w:lang w:val="en-US"/>
      </w:rPr>
      <w:fldChar w:fldCharType="end"/>
    </w:r>
    <w:r w:rsidRPr="00046F04">
      <w:rPr>
        <w:rFonts w:ascii="Tahoma" w:hAnsi="Tahoma" w:cs="Tahoma"/>
        <w:sz w:val="16"/>
        <w:szCs w:val="16"/>
      </w:rPr>
      <w:t xml:space="preserve">    </w:t>
    </w:r>
    <w:r w:rsidR="00D83D80">
      <w:rPr>
        <w:rFonts w:ascii="Tahoma" w:hAnsi="Tahoma" w:cs="Tahoma"/>
        <w:sz w:val="16"/>
        <w:szCs w:val="16"/>
      </w:rPr>
      <w:t xml:space="preserve">               </w:t>
    </w:r>
    <w:r w:rsidRPr="00046F04">
      <w:rPr>
        <w:rFonts w:ascii="Tahoma" w:hAnsi="Tahoma" w:cs="Tahoma"/>
        <w:sz w:val="16"/>
        <w:szCs w:val="16"/>
      </w:rPr>
      <w:t xml:space="preserve">    </w:t>
    </w:r>
    <w:r w:rsidRPr="00046F04">
      <w:rPr>
        <w:rFonts w:ascii="Tahoma" w:hAnsi="Tahoma" w:cs="Tahoma"/>
        <w:sz w:val="16"/>
        <w:szCs w:val="16"/>
        <w:lang w:val="en-US"/>
      </w:rPr>
      <w:t xml:space="preserve">Issue </w:t>
    </w:r>
    <w:r w:rsidR="00D12BD7" w:rsidRPr="00D12BD7">
      <w:rPr>
        <w:rFonts w:ascii="Tahoma" w:hAnsi="Tahoma" w:cs="Tahoma"/>
        <w:color w:val="FF0000"/>
        <w:sz w:val="16"/>
        <w:szCs w:val="16"/>
        <w:lang w:val="en-US"/>
      </w:rPr>
      <w:t>2</w:t>
    </w:r>
    <w:r w:rsidRPr="00D12BD7">
      <w:rPr>
        <w:rFonts w:ascii="Tahoma" w:hAnsi="Tahoma" w:cs="Tahoma"/>
        <w:color w:val="FF0000"/>
        <w:sz w:val="16"/>
        <w:szCs w:val="16"/>
        <w:lang w:val="en-US"/>
      </w:rPr>
      <w:t>.0</w:t>
    </w:r>
  </w:p>
  <w:p w14:paraId="1F1E942A" w14:textId="77777777" w:rsidR="00E04DC2" w:rsidRDefault="00E04D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42C" w14:textId="77777777" w:rsidR="00584EDE" w:rsidRDefault="00CF2B24">
    <w:pPr>
      <w:pStyle w:val="Footer"/>
    </w:pPr>
    <w:r w:rsidRPr="00046F04">
      <w:rPr>
        <w:rFonts w:ascii="Tahoma" w:hAnsi="Tahoma" w:cs="Tahoma"/>
        <w:sz w:val="16"/>
        <w:szCs w:val="16"/>
      </w:rPr>
      <w:t>© Cert-ain Certification Ltd.</w:t>
    </w:r>
    <w:r>
      <w:rPr>
        <w:rFonts w:ascii="Tahoma" w:hAnsi="Tahoma" w:cs="Tahoma"/>
        <w:sz w:val="16"/>
        <w:szCs w:val="16"/>
      </w:rPr>
      <w:t xml:space="preserve">           </w:t>
    </w:r>
    <w:r w:rsidRPr="00046F04">
      <w:rPr>
        <w:rFonts w:ascii="Tahoma" w:hAnsi="Tahoma" w:cs="Tahom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EA93" w14:textId="77777777" w:rsidR="00D65B4D" w:rsidRDefault="00D65B4D" w:rsidP="005445FA">
      <w:pPr>
        <w:spacing w:after="0" w:line="240" w:lineRule="auto"/>
      </w:pPr>
      <w:r>
        <w:separator/>
      </w:r>
    </w:p>
  </w:footnote>
  <w:footnote w:type="continuationSeparator" w:id="0">
    <w:p w14:paraId="724A8A12" w14:textId="77777777" w:rsidR="00D65B4D" w:rsidRDefault="00D65B4D" w:rsidP="0054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401" w14:textId="77777777" w:rsidR="00F758B8" w:rsidRDefault="00F75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9428" w14:textId="77777777" w:rsidR="00E04DC2" w:rsidRDefault="00E04DC2" w:rsidP="005445FA">
    <w:pPr>
      <w:pStyle w:val="Header"/>
      <w:jc w:val="right"/>
    </w:pPr>
    <w:r w:rsidRPr="005445FA">
      <w:rPr>
        <w:noProof/>
        <w:lang w:eastAsia="en-GB"/>
      </w:rPr>
      <w:drawing>
        <wp:inline distT="0" distB="0" distL="0" distR="0" wp14:anchorId="1F1E942D" wp14:editId="1F1E942E">
          <wp:extent cx="1318260" cy="584835"/>
          <wp:effectExtent l="19050" t="0" r="0" b="0"/>
          <wp:docPr id="17" name="Picture 17" descr="logo 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576" w14:textId="77777777" w:rsidR="00CE31AB" w:rsidRDefault="00CE31AB" w:rsidP="00CE31AB">
    <w:pPr>
      <w:pStyle w:val="Header"/>
      <w:tabs>
        <w:tab w:val="left" w:pos="258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6"/>
      <w:gridCol w:w="2330"/>
    </w:tblGrid>
    <w:tr w:rsidR="00CE31AB" w14:paraId="063C459F" w14:textId="77777777" w:rsidTr="00CE31AB">
      <w:tc>
        <w:tcPr>
          <w:tcW w:w="6912" w:type="dxa"/>
          <w:vAlign w:val="center"/>
        </w:tcPr>
        <w:p w14:paraId="2159986E" w14:textId="6CA6D6AA" w:rsidR="00CE31AB" w:rsidRPr="00CE31AB" w:rsidRDefault="00AB3515" w:rsidP="00CE31AB">
          <w:pPr>
            <w:rPr>
              <w:rFonts w:ascii="Tahoma" w:hAnsi="Tahoma" w:cs="Tahoma"/>
              <w:sz w:val="36"/>
              <w:szCs w:val="36"/>
            </w:rPr>
          </w:pPr>
          <w:r>
            <w:rPr>
              <w:rFonts w:ascii="Tahoma" w:hAnsi="Tahoma" w:cs="Tahoma"/>
              <w:sz w:val="36"/>
              <w:szCs w:val="36"/>
            </w:rPr>
            <w:t>Central heating systems and controls</w:t>
          </w:r>
        </w:p>
      </w:tc>
      <w:tc>
        <w:tcPr>
          <w:tcW w:w="2330" w:type="dxa"/>
        </w:tcPr>
        <w:p w14:paraId="0539674A" w14:textId="32CAD28A" w:rsidR="00CE31AB" w:rsidRDefault="00CE31AB" w:rsidP="00CE31AB">
          <w:pPr>
            <w:pStyle w:val="Header"/>
            <w:tabs>
              <w:tab w:val="left" w:pos="2580"/>
            </w:tabs>
            <w:jc w:val="right"/>
          </w:pPr>
          <w:r w:rsidRPr="00CF2B24">
            <w:rPr>
              <w:noProof/>
              <w:lang w:eastAsia="en-GB"/>
            </w:rPr>
            <w:drawing>
              <wp:inline distT="0" distB="0" distL="0" distR="0" wp14:anchorId="29FBCB61" wp14:editId="3BB61A83">
                <wp:extent cx="1318260" cy="584835"/>
                <wp:effectExtent l="19050" t="0" r="0" b="0"/>
                <wp:docPr id="18" name="Picture 1" descr="logo 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1E942B" w14:textId="2E9B60B8" w:rsidR="00584EDE" w:rsidRDefault="00CE31AB" w:rsidP="00CE31AB">
    <w:pPr>
      <w:pStyle w:val="Header"/>
      <w:tabs>
        <w:tab w:val="left" w:pos="25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E2"/>
    <w:multiLevelType w:val="hybridMultilevel"/>
    <w:tmpl w:val="AFA0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6EA"/>
    <w:multiLevelType w:val="hybridMultilevel"/>
    <w:tmpl w:val="952A0CA8"/>
    <w:lvl w:ilvl="0" w:tplc="D0CE00D8">
      <w:start w:val="1"/>
      <w:numFmt w:val="decimal"/>
      <w:lvlText w:val="%1."/>
      <w:lvlJc w:val="left"/>
      <w:pPr>
        <w:ind w:left="578" w:hanging="36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5320A87"/>
    <w:multiLevelType w:val="multilevel"/>
    <w:tmpl w:val="1060A8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43368"/>
    <w:multiLevelType w:val="multilevel"/>
    <w:tmpl w:val="95380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12F54"/>
    <w:multiLevelType w:val="hybridMultilevel"/>
    <w:tmpl w:val="E5A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899"/>
    <w:multiLevelType w:val="hybridMultilevel"/>
    <w:tmpl w:val="FE42DB4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8154DF"/>
    <w:multiLevelType w:val="hybridMultilevel"/>
    <w:tmpl w:val="F558DF36"/>
    <w:lvl w:ilvl="0" w:tplc="E3AE3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2D75"/>
    <w:multiLevelType w:val="hybridMultilevel"/>
    <w:tmpl w:val="DDB2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CC7"/>
    <w:multiLevelType w:val="multilevel"/>
    <w:tmpl w:val="5AACF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45ACF"/>
    <w:multiLevelType w:val="hybridMultilevel"/>
    <w:tmpl w:val="64A6AC28"/>
    <w:lvl w:ilvl="0" w:tplc="0A92F1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24F3"/>
    <w:multiLevelType w:val="hybridMultilevel"/>
    <w:tmpl w:val="77FC5EA4"/>
    <w:lvl w:ilvl="0" w:tplc="2DE0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0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E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6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4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0F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8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9D1B29"/>
    <w:multiLevelType w:val="hybridMultilevel"/>
    <w:tmpl w:val="583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5639"/>
    <w:multiLevelType w:val="hybridMultilevel"/>
    <w:tmpl w:val="563CCF1C"/>
    <w:lvl w:ilvl="0" w:tplc="FC40DC3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D3DAD"/>
    <w:multiLevelType w:val="hybridMultilevel"/>
    <w:tmpl w:val="00A88F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E3F83"/>
    <w:multiLevelType w:val="hybridMultilevel"/>
    <w:tmpl w:val="E18C4DA0"/>
    <w:lvl w:ilvl="0" w:tplc="664AA21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D5B04"/>
    <w:multiLevelType w:val="hybridMultilevel"/>
    <w:tmpl w:val="09CA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136D"/>
    <w:multiLevelType w:val="multilevel"/>
    <w:tmpl w:val="F5CC2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F71FFF"/>
    <w:multiLevelType w:val="multilevel"/>
    <w:tmpl w:val="646E5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5B26A8"/>
    <w:multiLevelType w:val="hybridMultilevel"/>
    <w:tmpl w:val="776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2D24"/>
    <w:multiLevelType w:val="hybridMultilevel"/>
    <w:tmpl w:val="AF94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254D8"/>
    <w:multiLevelType w:val="hybridMultilevel"/>
    <w:tmpl w:val="51AA691E"/>
    <w:lvl w:ilvl="0" w:tplc="0526F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0624"/>
    <w:multiLevelType w:val="hybridMultilevel"/>
    <w:tmpl w:val="4E080E9A"/>
    <w:lvl w:ilvl="0" w:tplc="D8C0BE76">
      <w:start w:val="1"/>
      <w:numFmt w:val="lowerRoman"/>
      <w:lvlText w:val="%1."/>
      <w:lvlJc w:val="left"/>
      <w:pPr>
        <w:ind w:left="5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0E86147"/>
    <w:multiLevelType w:val="hybridMultilevel"/>
    <w:tmpl w:val="5F44372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2E52756"/>
    <w:multiLevelType w:val="hybridMultilevel"/>
    <w:tmpl w:val="B09E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B1663"/>
    <w:multiLevelType w:val="multilevel"/>
    <w:tmpl w:val="12EE7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9B76CF"/>
    <w:multiLevelType w:val="hybridMultilevel"/>
    <w:tmpl w:val="45FE7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84D19"/>
    <w:multiLevelType w:val="hybridMultilevel"/>
    <w:tmpl w:val="0D4A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49711">
    <w:abstractNumId w:val="20"/>
  </w:num>
  <w:num w:numId="2" w16cid:durableId="368342258">
    <w:abstractNumId w:val="4"/>
  </w:num>
  <w:num w:numId="3" w16cid:durableId="840697414">
    <w:abstractNumId w:val="25"/>
  </w:num>
  <w:num w:numId="4" w16cid:durableId="1257591775">
    <w:abstractNumId w:val="15"/>
  </w:num>
  <w:num w:numId="5" w16cid:durableId="1438212845">
    <w:abstractNumId w:val="7"/>
  </w:num>
  <w:num w:numId="6" w16cid:durableId="2102987368">
    <w:abstractNumId w:val="5"/>
  </w:num>
  <w:num w:numId="7" w16cid:durableId="1757433901">
    <w:abstractNumId w:val="21"/>
  </w:num>
  <w:num w:numId="8" w16cid:durableId="1602491382">
    <w:abstractNumId w:val="26"/>
  </w:num>
  <w:num w:numId="9" w16cid:durableId="1674647729">
    <w:abstractNumId w:val="11"/>
  </w:num>
  <w:num w:numId="10" w16cid:durableId="1963413930">
    <w:abstractNumId w:val="18"/>
  </w:num>
  <w:num w:numId="11" w16cid:durableId="1522015214">
    <w:abstractNumId w:val="23"/>
  </w:num>
  <w:num w:numId="12" w16cid:durableId="1964649315">
    <w:abstractNumId w:val="8"/>
  </w:num>
  <w:num w:numId="13" w16cid:durableId="1377047214">
    <w:abstractNumId w:val="12"/>
  </w:num>
  <w:num w:numId="14" w16cid:durableId="955209903">
    <w:abstractNumId w:val="22"/>
  </w:num>
  <w:num w:numId="15" w16cid:durableId="286199090">
    <w:abstractNumId w:val="19"/>
  </w:num>
  <w:num w:numId="16" w16cid:durableId="302543830">
    <w:abstractNumId w:val="13"/>
  </w:num>
  <w:num w:numId="17" w16cid:durableId="1171985079">
    <w:abstractNumId w:val="14"/>
  </w:num>
  <w:num w:numId="18" w16cid:durableId="1978533616">
    <w:abstractNumId w:val="6"/>
  </w:num>
  <w:num w:numId="19" w16cid:durableId="76633871">
    <w:abstractNumId w:val="3"/>
  </w:num>
  <w:num w:numId="20" w16cid:durableId="506987873">
    <w:abstractNumId w:val="24"/>
  </w:num>
  <w:num w:numId="21" w16cid:durableId="2095127882">
    <w:abstractNumId w:val="17"/>
  </w:num>
  <w:num w:numId="22" w16cid:durableId="1659993920">
    <w:abstractNumId w:val="16"/>
  </w:num>
  <w:num w:numId="23" w16cid:durableId="607205222">
    <w:abstractNumId w:val="2"/>
  </w:num>
  <w:num w:numId="24" w16cid:durableId="1542085929">
    <w:abstractNumId w:val="10"/>
  </w:num>
  <w:num w:numId="25" w16cid:durableId="995065047">
    <w:abstractNumId w:val="1"/>
  </w:num>
  <w:num w:numId="26" w16cid:durableId="1431773768">
    <w:abstractNumId w:val="9"/>
  </w:num>
  <w:num w:numId="27" w16cid:durableId="132192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FA"/>
    <w:rsid w:val="00000FF9"/>
    <w:rsid w:val="00012A2A"/>
    <w:rsid w:val="00020354"/>
    <w:rsid w:val="0003643E"/>
    <w:rsid w:val="000445CC"/>
    <w:rsid w:val="00065A3B"/>
    <w:rsid w:val="000A42F1"/>
    <w:rsid w:val="000B4F8D"/>
    <w:rsid w:val="000C0975"/>
    <w:rsid w:val="000C1FCD"/>
    <w:rsid w:val="000C2172"/>
    <w:rsid w:val="000D24A5"/>
    <w:rsid w:val="000D59BC"/>
    <w:rsid w:val="000E1597"/>
    <w:rsid w:val="000F09D4"/>
    <w:rsid w:val="00104891"/>
    <w:rsid w:val="001221EA"/>
    <w:rsid w:val="00122BA2"/>
    <w:rsid w:val="00122D85"/>
    <w:rsid w:val="00122ECC"/>
    <w:rsid w:val="00157454"/>
    <w:rsid w:val="001946A5"/>
    <w:rsid w:val="001A65D5"/>
    <w:rsid w:val="001B7A00"/>
    <w:rsid w:val="001D741A"/>
    <w:rsid w:val="001E2855"/>
    <w:rsid w:val="001E7215"/>
    <w:rsid w:val="001F0341"/>
    <w:rsid w:val="00215EE2"/>
    <w:rsid w:val="0022614C"/>
    <w:rsid w:val="00236910"/>
    <w:rsid w:val="00242512"/>
    <w:rsid w:val="002554AA"/>
    <w:rsid w:val="00260E3C"/>
    <w:rsid w:val="0026197D"/>
    <w:rsid w:val="0026793C"/>
    <w:rsid w:val="00277D8E"/>
    <w:rsid w:val="0028182C"/>
    <w:rsid w:val="0029702E"/>
    <w:rsid w:val="00301B3E"/>
    <w:rsid w:val="00303D11"/>
    <w:rsid w:val="003041AE"/>
    <w:rsid w:val="0031390C"/>
    <w:rsid w:val="00317B20"/>
    <w:rsid w:val="003524F8"/>
    <w:rsid w:val="00362FB0"/>
    <w:rsid w:val="00373485"/>
    <w:rsid w:val="00375C2E"/>
    <w:rsid w:val="00387BB2"/>
    <w:rsid w:val="003B6CE8"/>
    <w:rsid w:val="003C2558"/>
    <w:rsid w:val="003E0002"/>
    <w:rsid w:val="004105A3"/>
    <w:rsid w:val="00451BE1"/>
    <w:rsid w:val="00462523"/>
    <w:rsid w:val="004743FC"/>
    <w:rsid w:val="004D45DF"/>
    <w:rsid w:val="004E2FDE"/>
    <w:rsid w:val="00520366"/>
    <w:rsid w:val="00521F22"/>
    <w:rsid w:val="005260F8"/>
    <w:rsid w:val="005445FA"/>
    <w:rsid w:val="00563B27"/>
    <w:rsid w:val="005707AA"/>
    <w:rsid w:val="00583F18"/>
    <w:rsid w:val="00584EDE"/>
    <w:rsid w:val="005A0CA7"/>
    <w:rsid w:val="005B425E"/>
    <w:rsid w:val="005C58D1"/>
    <w:rsid w:val="005F08B1"/>
    <w:rsid w:val="005F4993"/>
    <w:rsid w:val="005F51B1"/>
    <w:rsid w:val="00671801"/>
    <w:rsid w:val="0069783F"/>
    <w:rsid w:val="006A1972"/>
    <w:rsid w:val="006D0F92"/>
    <w:rsid w:val="006D4A60"/>
    <w:rsid w:val="006D6396"/>
    <w:rsid w:val="006D6B19"/>
    <w:rsid w:val="006E776B"/>
    <w:rsid w:val="006F5517"/>
    <w:rsid w:val="006F55F5"/>
    <w:rsid w:val="007264AE"/>
    <w:rsid w:val="00730195"/>
    <w:rsid w:val="0076235E"/>
    <w:rsid w:val="00767067"/>
    <w:rsid w:val="00767FAD"/>
    <w:rsid w:val="00773604"/>
    <w:rsid w:val="007829E3"/>
    <w:rsid w:val="007E0254"/>
    <w:rsid w:val="007E16A5"/>
    <w:rsid w:val="007E23E2"/>
    <w:rsid w:val="007E7420"/>
    <w:rsid w:val="008101BE"/>
    <w:rsid w:val="00816BCC"/>
    <w:rsid w:val="008667DC"/>
    <w:rsid w:val="00872DA6"/>
    <w:rsid w:val="00877CD4"/>
    <w:rsid w:val="00885CA6"/>
    <w:rsid w:val="0089236A"/>
    <w:rsid w:val="008B1E3B"/>
    <w:rsid w:val="008C5E50"/>
    <w:rsid w:val="00906565"/>
    <w:rsid w:val="00922514"/>
    <w:rsid w:val="0092620E"/>
    <w:rsid w:val="00931D27"/>
    <w:rsid w:val="00941F2D"/>
    <w:rsid w:val="009552C1"/>
    <w:rsid w:val="009614C0"/>
    <w:rsid w:val="00977A4F"/>
    <w:rsid w:val="0098657B"/>
    <w:rsid w:val="009A4C98"/>
    <w:rsid w:val="009E1214"/>
    <w:rsid w:val="009E1AA5"/>
    <w:rsid w:val="009E6921"/>
    <w:rsid w:val="00A21333"/>
    <w:rsid w:val="00A24332"/>
    <w:rsid w:val="00A34738"/>
    <w:rsid w:val="00A46C08"/>
    <w:rsid w:val="00A54C98"/>
    <w:rsid w:val="00A603FE"/>
    <w:rsid w:val="00A64CC6"/>
    <w:rsid w:val="00A64F3F"/>
    <w:rsid w:val="00A72D80"/>
    <w:rsid w:val="00A72F04"/>
    <w:rsid w:val="00A7374B"/>
    <w:rsid w:val="00A902BA"/>
    <w:rsid w:val="00AA082D"/>
    <w:rsid w:val="00AB3515"/>
    <w:rsid w:val="00AB44A2"/>
    <w:rsid w:val="00AD2E96"/>
    <w:rsid w:val="00B162BA"/>
    <w:rsid w:val="00B32E6C"/>
    <w:rsid w:val="00B341EF"/>
    <w:rsid w:val="00B773F3"/>
    <w:rsid w:val="00B92220"/>
    <w:rsid w:val="00BB6A02"/>
    <w:rsid w:val="00BD11C9"/>
    <w:rsid w:val="00BD3516"/>
    <w:rsid w:val="00BD5B43"/>
    <w:rsid w:val="00BE6EF6"/>
    <w:rsid w:val="00BF6A22"/>
    <w:rsid w:val="00C1387D"/>
    <w:rsid w:val="00C23B6C"/>
    <w:rsid w:val="00C246C5"/>
    <w:rsid w:val="00C2494A"/>
    <w:rsid w:val="00C27522"/>
    <w:rsid w:val="00C41A18"/>
    <w:rsid w:val="00C457B9"/>
    <w:rsid w:val="00C55815"/>
    <w:rsid w:val="00C74073"/>
    <w:rsid w:val="00C948A8"/>
    <w:rsid w:val="00C95D49"/>
    <w:rsid w:val="00CB166A"/>
    <w:rsid w:val="00CE31AB"/>
    <w:rsid w:val="00CE31B0"/>
    <w:rsid w:val="00CF2B24"/>
    <w:rsid w:val="00D12BD7"/>
    <w:rsid w:val="00D42F7B"/>
    <w:rsid w:val="00D44E56"/>
    <w:rsid w:val="00D61460"/>
    <w:rsid w:val="00D61F00"/>
    <w:rsid w:val="00D65B4D"/>
    <w:rsid w:val="00D83D80"/>
    <w:rsid w:val="00DC1F25"/>
    <w:rsid w:val="00DD411A"/>
    <w:rsid w:val="00DE23D1"/>
    <w:rsid w:val="00E04DC2"/>
    <w:rsid w:val="00E058AF"/>
    <w:rsid w:val="00E13F23"/>
    <w:rsid w:val="00E21B58"/>
    <w:rsid w:val="00E25CB3"/>
    <w:rsid w:val="00E25D15"/>
    <w:rsid w:val="00E264AE"/>
    <w:rsid w:val="00E32842"/>
    <w:rsid w:val="00E37DC7"/>
    <w:rsid w:val="00E41528"/>
    <w:rsid w:val="00E630BE"/>
    <w:rsid w:val="00E737EA"/>
    <w:rsid w:val="00E852E4"/>
    <w:rsid w:val="00E85A30"/>
    <w:rsid w:val="00E87015"/>
    <w:rsid w:val="00E92D96"/>
    <w:rsid w:val="00E93D86"/>
    <w:rsid w:val="00EA162E"/>
    <w:rsid w:val="00EA72AE"/>
    <w:rsid w:val="00EC0A91"/>
    <w:rsid w:val="00EC1FBB"/>
    <w:rsid w:val="00EC464B"/>
    <w:rsid w:val="00ED6AD7"/>
    <w:rsid w:val="00F16E5E"/>
    <w:rsid w:val="00F17002"/>
    <w:rsid w:val="00F27E07"/>
    <w:rsid w:val="00F30DF8"/>
    <w:rsid w:val="00F310C9"/>
    <w:rsid w:val="00F363FB"/>
    <w:rsid w:val="00F42A31"/>
    <w:rsid w:val="00F509D9"/>
    <w:rsid w:val="00F52A21"/>
    <w:rsid w:val="00F61F54"/>
    <w:rsid w:val="00F73DCE"/>
    <w:rsid w:val="00F758B8"/>
    <w:rsid w:val="00F81307"/>
    <w:rsid w:val="00F87A81"/>
    <w:rsid w:val="00F93347"/>
    <w:rsid w:val="00FB5A10"/>
    <w:rsid w:val="00FC014A"/>
    <w:rsid w:val="00FE1EF6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1E922D"/>
  <w15:docId w15:val="{FB0775F1-B068-4725-90F0-A2BF81E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FA"/>
  </w:style>
  <w:style w:type="paragraph" w:styleId="Footer">
    <w:name w:val="footer"/>
    <w:basedOn w:val="Normal"/>
    <w:link w:val="FooterChar"/>
    <w:uiPriority w:val="99"/>
    <w:unhideWhenUsed/>
    <w:rsid w:val="00544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FA"/>
  </w:style>
  <w:style w:type="paragraph" w:styleId="BalloonText">
    <w:name w:val="Balloon Text"/>
    <w:basedOn w:val="Normal"/>
    <w:link w:val="BalloonTextChar"/>
    <w:uiPriority w:val="99"/>
    <w:semiHidden/>
    <w:unhideWhenUsed/>
    <w:rsid w:val="0054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366"/>
    <w:pPr>
      <w:ind w:left="720"/>
      <w:contextualSpacing/>
    </w:pPr>
  </w:style>
  <w:style w:type="table" w:styleId="TableGrid">
    <w:name w:val="Table Grid"/>
    <w:basedOn w:val="TableNormal"/>
    <w:uiPriority w:val="59"/>
    <w:rsid w:val="00EA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1F00"/>
    <w:rPr>
      <w:b/>
      <w:bCs/>
    </w:rPr>
  </w:style>
  <w:style w:type="character" w:customStyle="1" w:styleId="apple-converted-space">
    <w:name w:val="apple-converted-space"/>
    <w:basedOn w:val="DefaultParagraphFont"/>
    <w:rsid w:val="00D61F00"/>
  </w:style>
  <w:style w:type="character" w:styleId="Hyperlink">
    <w:name w:val="Hyperlink"/>
    <w:basedOn w:val="DefaultParagraphFont"/>
    <w:uiPriority w:val="99"/>
    <w:unhideWhenUsed/>
    <w:rsid w:val="00CE31AB"/>
    <w:rPr>
      <w:color w:val="0000FF" w:themeColor="hyperlink"/>
      <w:u w:val="single"/>
    </w:rPr>
  </w:style>
  <w:style w:type="paragraph" w:customStyle="1" w:styleId="Default">
    <w:name w:val="Default"/>
    <w:rsid w:val="00AB3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rt-ai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cert-ai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85d88-56e5-4873-9d4c-81e532dbad04">
      <UserInfo>
        <DisplayName/>
        <AccountId xsi:nil="true"/>
        <AccountType/>
      </UserInfo>
    </SharedWithUsers>
    <lcf76f155ced4ddcb4097134ff3c332f xmlns="be46418a-ab43-4b8e-8d54-3f01254774a8">
      <Terms xmlns="http://schemas.microsoft.com/office/infopath/2007/PartnerControls"/>
    </lcf76f155ced4ddcb4097134ff3c332f>
    <TaxCatchAll xmlns="43185d88-56e5-4873-9d4c-81e532dbad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F0146D0D3BE4EBFA2F3ADCD409E3F" ma:contentTypeVersion="15" ma:contentTypeDescription="Create a new document." ma:contentTypeScope="" ma:versionID="d32d8c08cd307f365cd1c26789d5d185">
  <xsd:schema xmlns:xsd="http://www.w3.org/2001/XMLSchema" xmlns:xs="http://www.w3.org/2001/XMLSchema" xmlns:p="http://schemas.microsoft.com/office/2006/metadata/properties" xmlns:ns2="be46418a-ab43-4b8e-8d54-3f01254774a8" xmlns:ns3="43185d88-56e5-4873-9d4c-81e532dbad04" targetNamespace="http://schemas.microsoft.com/office/2006/metadata/properties" ma:root="true" ma:fieldsID="4c47c2faeb3d5d751e07fa90ec16c519" ns2:_="" ns3:_="">
    <xsd:import namespace="be46418a-ab43-4b8e-8d54-3f01254774a8"/>
    <xsd:import namespace="43185d88-56e5-4873-9d4c-81e532db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418a-ab43-4b8e-8d54-3f012547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9bc68-4946-4773-aab1-ffc1d8612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5d88-56e5-4873-9d4c-81e532db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8f7d56-9413-43b0-855c-1c7d9a434728}" ma:internalName="TaxCatchAll" ma:showField="CatchAllData" ma:web="43185d88-56e5-4873-9d4c-81e532dba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93F49-F2CA-46DC-9C59-B6A3FE4D2957}">
  <ds:schemaRefs>
    <ds:schemaRef ds:uri="http://schemas.microsoft.com/office/2006/metadata/properties"/>
    <ds:schemaRef ds:uri="http://schemas.microsoft.com/office/infopath/2007/PartnerControls"/>
    <ds:schemaRef ds:uri="43185d88-56e5-4873-9d4c-81e532dbad04"/>
  </ds:schemaRefs>
</ds:datastoreItem>
</file>

<file path=customXml/itemProps2.xml><?xml version="1.0" encoding="utf-8"?>
<ds:datastoreItem xmlns:ds="http://schemas.openxmlformats.org/officeDocument/2006/customXml" ds:itemID="{3EE65236-3469-4C36-8A60-6C302BD7FBBA}"/>
</file>

<file path=customXml/itemProps3.xml><?xml version="1.0" encoding="utf-8"?>
<ds:datastoreItem xmlns:ds="http://schemas.openxmlformats.org/officeDocument/2006/customXml" ds:itemID="{E83B1B2D-A722-49E1-BBFF-C703225C2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DE772-FAED-45EB-9944-7109C7118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Phipps</cp:lastModifiedBy>
  <cp:revision>6</cp:revision>
  <cp:lastPrinted>2016-04-12T09:02:00Z</cp:lastPrinted>
  <dcterms:created xsi:type="dcterms:W3CDTF">2022-06-24T12:57:00Z</dcterms:created>
  <dcterms:modified xsi:type="dcterms:W3CDTF">2022-06-27T09:06:00Z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0x01010023EF0146D0D3BE4EBFA2F3ADCD409E3F</vt:lpwstr>
  </property>
  <property fmtid="{D5CDD505-2E9C-101B-9397-08002B2CF9AE}" pid="3" name="ComplianceAssetId">
    <vt:lpwstr/>
  </property>
  <property fmtid="{D5CDD505-2E9C-101B-9397-08002B2CF9AE}" pid="4" name="Order">
    <vt:r8>22938600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